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120" w:line="197" w:lineRule="auto"/>
        <w:ind w:left="4140" w:right="0" w:firstLine="0"/>
        <w:jc w:val="left"/>
      </w:pPr>
      <w:r>
        <w:rPr>
          <w:i w:val="0"/>
          <w:iCs w:val="0"/>
          <w:color w:val="000000"/>
          <w:spacing w:val="0"/>
          <w:w w:val="100"/>
          <w:position w:val="0"/>
          <w:sz w:val="24"/>
          <w:szCs w:val="24"/>
        </w:rPr>
        <w:t>Приложение № 3 к извещению о проведении аукциона № 20-25</w:t>
      </w:r>
    </w:p>
    <w:p>
      <w:pPr>
        <w:pStyle w:val="Style2"/>
        <w:keepNext w:val="0"/>
        <w:keepLines w:val="0"/>
        <w:widowControl w:val="0"/>
        <w:shd w:val="clear" w:color="auto" w:fill="auto"/>
        <w:bidi w:val="0"/>
        <w:spacing w:before="0" w:after="0" w:line="182" w:lineRule="auto"/>
        <w:ind w:left="0" w:right="0" w:firstLine="0"/>
        <w:jc w:val="left"/>
        <w:rPr>
          <w:sz w:val="28"/>
          <w:szCs w:val="28"/>
        </w:rPr>
      </w:pPr>
      <w:r>
        <w:rPr>
          <w:b/>
          <w:bCs/>
          <w:i w:val="0"/>
          <w:iCs w:val="0"/>
          <w:color w:val="000000"/>
          <w:spacing w:val="0"/>
          <w:w w:val="100"/>
          <w:position w:val="0"/>
          <w:sz w:val="26"/>
          <w:szCs w:val="26"/>
        </w:rPr>
        <w:t xml:space="preserve">Градостроительный план земельного участка </w:t>
      </w:r>
      <w:r>
        <w:rPr>
          <w:i w:val="0"/>
          <w:iCs w:val="0"/>
          <w:color w:val="000000"/>
          <w:spacing w:val="0"/>
          <w:w w:val="100"/>
          <w:position w:val="0"/>
          <w:sz w:val="28"/>
          <w:szCs w:val="28"/>
        </w:rPr>
        <w:t>№</w:t>
      </w:r>
    </w:p>
    <w:p>
      <w:pPr>
        <w:widowControl w:val="0"/>
        <w:spacing w:line="1" w:lineRule="exact"/>
        <w:sectPr>
          <w:footnotePr>
            <w:pos w:val="pageBottom"/>
            <w:numFmt w:val="decimal"/>
            <w:numRestart w:val="continuous"/>
          </w:footnotePr>
          <w:pgSz w:w="11900" w:h="16840"/>
          <w:pgMar w:top="73" w:right="783" w:bottom="550" w:left="1018" w:header="0" w:footer="3" w:gutter="0"/>
          <w:pgNumType w:start="1"/>
          <w:cols w:space="720"/>
          <w:noEndnote/>
          <w:rtlGutter w:val="0"/>
          <w:docGrid w:linePitch="360"/>
        </w:sectPr>
      </w:pPr>
      <w:r>
        <w:drawing>
          <wp:anchor distT="63500" distB="0" distL="0" distR="0" simplePos="0" relativeHeight="125829378" behindDoc="0" locked="0" layoutInCell="1" allowOverlap="1">
            <wp:simplePos x="0" y="0"/>
            <wp:positionH relativeFrom="page">
              <wp:posOffset>695325</wp:posOffset>
            </wp:positionH>
            <wp:positionV relativeFrom="paragraph">
              <wp:posOffset>63500</wp:posOffset>
            </wp:positionV>
            <wp:extent cx="6053455" cy="469265"/>
            <wp:wrapTopAndBottom/>
            <wp:docPr id="1" name="Shape 1"/>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5"/>
                    <a:stretch/>
                  </pic:blipFill>
                  <pic:spPr>
                    <a:xfrm>
                      <a:ext cx="6053455" cy="469265"/>
                    </a:xfrm>
                    <a:prstGeom prst="rect"/>
                  </pic:spPr>
                </pic:pic>
              </a:graphicData>
            </a:graphic>
          </wp:anchor>
        </w:drawing>
      </w:r>
    </w:p>
    <w:p>
      <w:pPr>
        <w:widowControl w:val="0"/>
        <w:spacing w:line="129" w:lineRule="exact"/>
        <w:rPr>
          <w:sz w:val="10"/>
          <w:szCs w:val="10"/>
        </w:rPr>
      </w:pPr>
    </w:p>
    <w:p>
      <w:pPr>
        <w:widowControl w:val="0"/>
        <w:spacing w:line="1" w:lineRule="exact"/>
        <w:sectPr>
          <w:footnotePr>
            <w:pos w:val="pageBottom"/>
            <w:numFmt w:val="decimal"/>
            <w:numRestart w:val="continuous"/>
          </w:footnotePr>
          <w:type w:val="continuous"/>
          <w:pgSz w:w="11900" w:h="16840"/>
          <w:pgMar w:top="73" w:right="0" w:bottom="73" w:left="0" w:header="0" w:footer="3" w:gutter="0"/>
          <w:cols w:space="720"/>
          <w:noEndnote/>
          <w:rtlGutter w:val="0"/>
          <w:docGrid w:linePitch="360"/>
        </w:sectPr>
      </w:pPr>
    </w:p>
    <w:p>
      <w:pPr>
        <w:pStyle w:val="Style2"/>
        <w:keepNext w:val="0"/>
        <w:keepLines w:val="0"/>
        <w:widowControl w:val="0"/>
        <w:shd w:val="clear" w:color="auto" w:fill="auto"/>
        <w:bidi w:val="0"/>
        <w:spacing w:before="0" w:after="240" w:line="240" w:lineRule="auto"/>
        <w:ind w:left="0" w:right="0" w:firstLine="0"/>
        <w:jc w:val="left"/>
      </w:pPr>
      <w:r>
        <w:rPr>
          <w:i w:val="0"/>
          <w:iCs w:val="0"/>
          <w:color w:val="000000"/>
          <w:spacing w:val="0"/>
          <w:w w:val="100"/>
          <w:position w:val="0"/>
          <w:sz w:val="24"/>
          <w:szCs w:val="24"/>
        </w:rPr>
        <w:t>Г радостроительный план земельного участка подготовлен на основании</w:t>
      </w:r>
    </w:p>
    <w:p>
      <w:pPr>
        <w:pStyle w:val="Style2"/>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Обращения от 06.10.2025 № 787/66-Вх,</w:t>
      </w:r>
    </w:p>
    <w:p>
      <w:pPr>
        <w:pStyle w:val="Style2"/>
        <w:keepNext w:val="0"/>
        <w:keepLines w:val="0"/>
        <w:widowControl w:val="0"/>
        <w:pBdr>
          <w:bottom w:val="single" w:sz="4" w:space="0" w:color="auto"/>
        </w:pBdr>
        <w:shd w:val="clear" w:color="auto" w:fill="auto"/>
        <w:tabs>
          <w:tab w:leader="underscore" w:pos="9446" w:val="left"/>
        </w:tabs>
        <w:bidi w:val="0"/>
        <w:spacing w:before="0" w:after="0" w:line="240" w:lineRule="auto"/>
        <w:ind w:left="0" w:right="0" w:firstLine="0"/>
        <w:jc w:val="left"/>
      </w:pPr>
      <w:r>
        <w:rPr>
          <w:color w:val="000000"/>
          <w:spacing w:val="0"/>
          <w:w w:val="100"/>
          <w:position w:val="0"/>
          <w:sz w:val="24"/>
          <w:szCs w:val="24"/>
          <w:u w:val="single"/>
        </w:rPr>
        <w:t>Администрация города Искитима Новосибирской области</w:t>
      </w:r>
      <w:r>
        <w:rPr>
          <w:color w:val="000000"/>
          <w:spacing w:val="0"/>
          <w:w w:val="100"/>
          <w:position w:val="0"/>
          <w:sz w:val="24"/>
          <w:szCs w:val="24"/>
        </w:rPr>
        <w:tab/>
      </w:r>
    </w:p>
    <w:p>
      <w:pPr>
        <w:pStyle w:val="Style11"/>
        <w:keepNext w:val="0"/>
        <w:keepLines w:val="0"/>
        <w:widowControl w:val="0"/>
        <w:shd w:val="clear" w:color="auto" w:fill="auto"/>
        <w:bidi w:val="0"/>
        <w:spacing w:before="0" w:line="240" w:lineRule="auto"/>
        <w:ind w:left="0" w:right="0" w:firstLine="0"/>
        <w:jc w:val="center"/>
      </w:pPr>
      <w:r>
        <w:rPr>
          <w:color w:val="000000"/>
          <w:spacing w:val="0"/>
          <w:w w:val="100"/>
          <w:position w:val="0"/>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3"/>
        <w:keepNext/>
        <w:keepLines/>
        <w:widowControl w:val="0"/>
        <w:shd w:val="clear" w:color="auto" w:fill="auto"/>
        <w:bidi w:val="0"/>
        <w:spacing w:before="0" w:after="120" w:line="240" w:lineRule="auto"/>
        <w:ind w:left="0" w:right="0" w:firstLine="0"/>
        <w:jc w:val="left"/>
      </w:pPr>
      <w:bookmarkStart w:id="0" w:name="bookmark0"/>
      <w:bookmarkStart w:id="1" w:name="bookmark1"/>
      <w:bookmarkStart w:id="2" w:name="bookmark2"/>
      <w:r>
        <w:rPr>
          <w:color w:val="000000"/>
          <w:spacing w:val="0"/>
          <w:w w:val="100"/>
          <w:position w:val="0"/>
          <w:sz w:val="24"/>
          <w:szCs w:val="24"/>
        </w:rPr>
        <w:t>Местонахождение земельного участка</w:t>
      </w:r>
      <w:bookmarkEnd w:id="0"/>
      <w:bookmarkEnd w:id="1"/>
      <w:bookmarkEnd w:id="2"/>
    </w:p>
    <w:p>
      <w:pPr>
        <w:pStyle w:val="Style2"/>
        <w:keepNext w:val="0"/>
        <w:keepLines w:val="0"/>
        <w:widowControl w:val="0"/>
        <w:pBdr>
          <w:bottom w:val="single" w:sz="4" w:space="0" w:color="auto"/>
        </w:pBdr>
        <w:shd w:val="clear" w:color="auto" w:fill="auto"/>
        <w:tabs>
          <w:tab w:leader="underscore" w:pos="3749" w:val="left"/>
          <w:tab w:leader="underscore" w:pos="9446" w:val="left"/>
        </w:tabs>
        <w:bidi w:val="0"/>
        <w:spacing w:before="0" w:after="0" w:line="240" w:lineRule="auto"/>
        <w:ind w:left="0" w:right="0" w:firstLine="0"/>
        <w:jc w:val="left"/>
      </w:pPr>
      <w:r>
        <w:rPr>
          <w:color w:val="000000"/>
          <w:spacing w:val="0"/>
          <w:w w:val="100"/>
          <w:position w:val="0"/>
          <w:sz w:val="24"/>
          <w:szCs w:val="24"/>
        </w:rPr>
        <w:tab/>
      </w:r>
      <w:r>
        <w:rPr>
          <w:color w:val="000000"/>
          <w:spacing w:val="0"/>
          <w:w w:val="100"/>
          <w:position w:val="0"/>
          <w:sz w:val="24"/>
          <w:szCs w:val="24"/>
          <w:u w:val="single"/>
        </w:rPr>
        <w:t>Новосибирская область</w:t>
      </w:r>
      <w:r>
        <w:rPr>
          <w:color w:val="000000"/>
          <w:spacing w:val="0"/>
          <w:w w:val="100"/>
          <w:position w:val="0"/>
          <w:sz w:val="24"/>
          <w:szCs w:val="24"/>
        </w:rPr>
        <w:tab/>
      </w:r>
    </w:p>
    <w:p>
      <w:pPr>
        <w:pStyle w:val="Style15"/>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(субъект Российской Федерации)</w:t>
      </w:r>
    </w:p>
    <w:p>
      <w:pPr>
        <w:pStyle w:val="Style2"/>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городской округ город Искитим</w:t>
      </w:r>
    </w:p>
    <w:p>
      <w:pPr>
        <w:pStyle w:val="Style15"/>
        <w:keepNext w:val="0"/>
        <w:keepLines w:val="0"/>
        <w:widowControl w:val="0"/>
        <w:shd w:val="clear" w:color="auto" w:fill="auto"/>
        <w:bidi w:val="0"/>
        <w:spacing w:before="0" w:after="420" w:line="240" w:lineRule="auto"/>
        <w:ind w:left="0" w:right="0" w:firstLine="0"/>
        <w:jc w:val="center"/>
      </w:pPr>
      <w:r>
        <w:rPr>
          <w:color w:val="000000"/>
          <w:spacing w:val="0"/>
          <w:w w:val="100"/>
          <w:position w:val="0"/>
        </w:rPr>
        <w:t>(муниципальный район или городской округ)</w:t>
      </w:r>
    </w:p>
    <w:p>
      <w:pPr>
        <w:pStyle w:val="Style15"/>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(поселение)</w:t>
      </w:r>
    </w:p>
    <w:p>
      <w:pPr>
        <w:pStyle w:val="Style17"/>
        <w:keepNext w:val="0"/>
        <w:keepLines w:val="0"/>
        <w:widowControl w:val="0"/>
        <w:shd w:val="clear" w:color="auto" w:fill="auto"/>
        <w:bidi w:val="0"/>
        <w:spacing w:before="0" w:after="0" w:line="240" w:lineRule="auto"/>
        <w:ind w:left="96" w:right="0" w:firstLine="0"/>
        <w:jc w:val="left"/>
      </w:pPr>
      <w:r>
        <w:rPr>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07"/>
        <w:gridCol w:w="3302"/>
        <w:gridCol w:w="3317"/>
      </w:tblGrid>
      <w:tr>
        <w:trPr>
          <w:trHeight w:val="706"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4224220,22</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437345,23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4224254,95</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437275,63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4224237,51</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437283,18</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4224204,30</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4224220,22</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239" w:line="1" w:lineRule="exact"/>
      </w:pPr>
    </w:p>
    <w:p>
      <w:pPr>
        <w:pStyle w:val="Style2"/>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pPr>
        <w:pStyle w:val="Style2"/>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54:33:070603:136</w:t>
      </w:r>
    </w:p>
    <w:p>
      <w:pPr>
        <w:pStyle w:val="Style13"/>
        <w:keepNext/>
        <w:keepLines/>
        <w:widowControl w:val="0"/>
        <w:shd w:val="clear" w:color="auto" w:fill="auto"/>
        <w:bidi w:val="0"/>
        <w:spacing w:before="0" w:after="240" w:line="240" w:lineRule="auto"/>
        <w:ind w:left="0" w:right="0" w:firstLine="0"/>
        <w:jc w:val="left"/>
      </w:pPr>
      <w:bookmarkStart w:id="3" w:name="bookmark3"/>
      <w:bookmarkStart w:id="4" w:name="bookmark4"/>
      <w:bookmarkStart w:id="5" w:name="bookmark5"/>
      <w:r>
        <w:rPr>
          <w:color w:val="000000"/>
          <w:spacing w:val="0"/>
          <w:w w:val="100"/>
          <w:position w:val="0"/>
          <w:sz w:val="24"/>
          <w:szCs w:val="24"/>
        </w:rPr>
        <w:t>Площадь земельного участка</w:t>
      </w:r>
      <w:bookmarkEnd w:id="3"/>
      <w:bookmarkEnd w:id="4"/>
      <w:bookmarkEnd w:id="5"/>
    </w:p>
    <w:p>
      <w:pPr>
        <w:pStyle w:val="Style2"/>
        <w:keepNext w:val="0"/>
        <w:keepLines w:val="0"/>
        <w:widowControl w:val="0"/>
        <w:pBdr>
          <w:bottom w:val="single" w:sz="4" w:space="0" w:color="auto"/>
        </w:pBdr>
        <w:shd w:val="clear" w:color="auto" w:fill="auto"/>
        <w:bidi w:val="0"/>
        <w:spacing w:before="0" w:after="120" w:line="240" w:lineRule="auto"/>
        <w:ind w:left="0" w:right="0" w:firstLine="0"/>
        <w:jc w:val="left"/>
      </w:pPr>
      <w:r>
        <w:rPr>
          <w:color w:val="000000"/>
          <w:spacing w:val="0"/>
          <w:w w:val="100"/>
          <w:position w:val="0"/>
          <w:sz w:val="24"/>
          <w:szCs w:val="24"/>
        </w:rPr>
        <w:t>2500 кв. м</w:t>
      </w:r>
    </w:p>
    <w:p>
      <w:pPr>
        <w:pStyle w:val="Style13"/>
        <w:keepNext/>
        <w:keepLines/>
        <w:widowControl w:val="0"/>
        <w:shd w:val="clear" w:color="auto" w:fill="auto"/>
        <w:bidi w:val="0"/>
        <w:spacing w:before="0" w:after="120" w:line="240" w:lineRule="auto"/>
        <w:ind w:left="0" w:right="0" w:firstLine="0"/>
        <w:jc w:val="left"/>
      </w:pPr>
      <w:bookmarkStart w:id="6" w:name="bookmark6"/>
      <w:bookmarkStart w:id="7" w:name="bookmark7"/>
      <w:bookmarkStart w:id="8" w:name="bookmark8"/>
      <w:r>
        <w:rPr>
          <w:color w:val="000000"/>
          <w:spacing w:val="0"/>
          <w:w w:val="100"/>
          <w:position w:val="0"/>
          <w:sz w:val="24"/>
          <w:szCs w:val="24"/>
        </w:rPr>
        <w:t>Информация о расположенных в границах земельного участка объектах капитального строительства:</w:t>
      </w:r>
      <w:bookmarkEnd w:id="6"/>
      <w:bookmarkEnd w:id="7"/>
      <w:bookmarkEnd w:id="8"/>
    </w:p>
    <w:p>
      <w:pPr>
        <w:pStyle w:val="Style2"/>
        <w:keepNext w:val="0"/>
        <w:keepLines w:val="0"/>
        <w:widowControl w:val="0"/>
        <w:pBdr>
          <w:bottom w:val="single" w:sz="4" w:space="0" w:color="auto"/>
        </w:pBdr>
        <w:shd w:val="clear" w:color="auto" w:fill="auto"/>
        <w:bidi w:val="0"/>
        <w:spacing w:before="0" w:after="120" w:line="240" w:lineRule="auto"/>
        <w:ind w:left="0" w:right="0" w:firstLine="0"/>
        <w:jc w:val="left"/>
      </w:pPr>
      <w:r>
        <w:rPr>
          <w:color w:val="000000"/>
          <w:spacing w:val="0"/>
          <w:w w:val="100"/>
          <w:position w:val="0"/>
          <w:sz w:val="24"/>
          <w:szCs w:val="24"/>
        </w:rPr>
        <w:t>Объекты капитального строительства отсутствуют</w:t>
      </w:r>
    </w:p>
    <w:p>
      <w:pPr>
        <w:pStyle w:val="Style2"/>
        <w:keepNext w:val="0"/>
        <w:keepLines w:val="0"/>
        <w:widowControl w:val="0"/>
        <w:shd w:val="clear" w:color="auto" w:fill="auto"/>
        <w:bidi w:val="0"/>
        <w:spacing w:before="0" w:after="120" w:line="240" w:lineRule="auto"/>
        <w:ind w:left="0" w:right="0" w:firstLine="0"/>
        <w:jc w:val="left"/>
      </w:pPr>
      <w:r>
        <w:rPr>
          <w:b/>
          <w:bCs/>
          <w:i w:val="0"/>
          <w:iCs w:val="0"/>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2"/>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Проект планировки территории не утвержден</w:t>
      </w:r>
    </w:p>
    <w:p>
      <w:pPr>
        <w:pStyle w:val="Style7"/>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240" w:line="240" w:lineRule="auto"/>
        <w:ind w:left="620" w:right="0" w:firstLine="0"/>
        <w:jc w:val="left"/>
        <w:sectPr>
          <w:footnotePr>
            <w:pos w:val="pageBottom"/>
            <w:numFmt w:val="decimal"/>
            <w:numRestart w:val="continuous"/>
          </w:footnotePr>
          <w:type w:val="continuous"/>
          <w:pgSz w:w="11900" w:h="16840"/>
          <w:pgMar w:top="73" w:right="783" w:bottom="73" w:left="1018" w:header="0" w:footer="3" w:gutter="0"/>
          <w:cols w:space="720"/>
          <w:noEndnote/>
          <w:rtlGutter w:val="0"/>
          <w:docGrid w:linePitch="360"/>
        </w:sectPr>
      </w:pPr>
      <w:r>
        <mc:AlternateContent>
          <mc:Choice Requires="wps">
            <w:drawing>
              <wp:anchor distT="0" distB="0" distL="114300" distR="114300" simplePos="0" relativeHeight="125829379" behindDoc="0" locked="0" layoutInCell="1" allowOverlap="1">
                <wp:simplePos x="0" y="0"/>
                <wp:positionH relativeFrom="page">
                  <wp:posOffset>731520</wp:posOffset>
                </wp:positionH>
                <wp:positionV relativeFrom="paragraph">
                  <wp:posOffset>12700</wp:posOffset>
                </wp:positionV>
                <wp:extent cx="1889760" cy="304800"/>
                <wp:wrapSquare wrapText="right"/>
                <wp:docPr id="3" name="Shape 3"/>
                <a:graphic xmlns:a="http://schemas.openxmlformats.org/drawingml/2006/main">
                  <a:graphicData uri="http://schemas.microsoft.com/office/word/2010/wordprocessingShape">
                    <wps:wsp>
                      <wps:cNvSpPr txBox="1"/>
                      <wps:spPr>
                        <a:xfrm>
                          <a:ext cx="1889760" cy="30480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w:t>
                              <w:br/>
                              <w:t>точки</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57.600000000000001pt;margin-top:1.pt;width:148.80000000000001pt;height:24.pt;z-index:-125829374;mso-wrap-distance-left:9.pt;mso-wrap-distance-right:9.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w:t>
                        <w:br/>
                        <w:t>точки</w:t>
                      </w:r>
                    </w:p>
                  </w:txbxContent>
                </v:textbox>
                <w10:wrap type="square" side="right" anchorx="page"/>
              </v:shape>
            </w:pict>
          </mc:Fallback>
        </mc:AlternateContent>
      </w: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w:t>
      </w:r>
    </w:p>
    <w:p>
      <w:pPr>
        <w:widowControl w:val="0"/>
        <w:spacing w:line="1" w:lineRule="exact"/>
      </w:pPr>
      <w:r>
        <mc:AlternateContent>
          <mc:Choice Requires="wps">
            <w:drawing>
              <wp:anchor distT="0" distB="0" distL="0" distR="0" simplePos="0" relativeHeight="125829381" behindDoc="0" locked="0" layoutInCell="1" allowOverlap="1">
                <wp:simplePos x="0" y="0"/>
                <wp:positionH relativeFrom="page">
                  <wp:posOffset>1579880</wp:posOffset>
                </wp:positionH>
                <wp:positionV relativeFrom="paragraph">
                  <wp:posOffset>2875280</wp:posOffset>
                </wp:positionV>
                <wp:extent cx="4655185" cy="146050"/>
                <wp:wrapSquare wrapText="bothSides"/>
                <wp:docPr id="5" name="Shape 5"/>
                <a:graphic xmlns:a="http://schemas.openxmlformats.org/drawingml/2006/main">
                  <a:graphicData uri="http://schemas.microsoft.com/office/word/2010/wordprocessingShape">
                    <wps:wsp>
                      <wps:cNvSpPr txBox="1"/>
                      <wps:spPr>
                        <a:xfrm>
                          <a:ext cx="4655185" cy="146050"/>
                        </a:xfrm>
                        <a:prstGeom prst="rect"/>
                        <a:noFill/>
                      </wps:spPr>
                      <wps:txbx>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комплексном развитии территории и (или) заключен договор о комплексном развитии территории)</w:t>
                            </w:r>
                          </w:p>
                        </w:txbxContent>
                      </wps:txbx>
                      <wps:bodyPr wrap="none" lIns="0" tIns="0" rIns="0" bIns="0">
                        <a:noAutoFit/>
                      </wps:bodyPr>
                    </wps:wsp>
                  </a:graphicData>
                </a:graphic>
              </wp:anchor>
            </w:drawing>
          </mc:Choice>
          <mc:Fallback>
            <w:pict>
              <v:shape id="_x0000_s1031" type="#_x0000_t202" style="position:absolute;margin-left:124.40000000000001pt;margin-top:226.40000000000001pt;width:366.55000000000001pt;height:11.5pt;z-index:-125829372;mso-wrap-distance-left:0;mso-wrap-distance-right:0;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комплексном развитии территории и (или) заключен договор о комплексном развитии территории)</w:t>
                      </w:r>
                    </w:p>
                  </w:txbxContent>
                </v:textbox>
                <w10:wrap type="square" anchorx="page"/>
              </v:shape>
            </w:pict>
          </mc:Fallback>
        </mc:AlternateContent>
      </w:r>
      <w:r>
        <w:drawing>
          <wp:anchor distT="43180" distB="20320" distL="902335" distR="277495" simplePos="0" relativeHeight="125829383" behindDoc="0" locked="0" layoutInCell="1" allowOverlap="1">
            <wp:simplePos x="0" y="0"/>
            <wp:positionH relativeFrom="page">
              <wp:posOffset>1714500</wp:posOffset>
            </wp:positionH>
            <wp:positionV relativeFrom="paragraph">
              <wp:posOffset>3282315</wp:posOffset>
            </wp:positionV>
            <wp:extent cx="1621790" cy="1334770"/>
            <wp:wrapSquare wrapText="right"/>
            <wp:docPr id="7" name="Shape 7"/>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7"/>
                    <a:stretch/>
                  </pic:blipFill>
                  <pic:spPr>
                    <a:xfrm>
                      <a:ext cx="1621790" cy="133477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929005</wp:posOffset>
                </wp:positionH>
                <wp:positionV relativeFrom="paragraph">
                  <wp:posOffset>3239135</wp:posOffset>
                </wp:positionV>
                <wp:extent cx="819785" cy="191770"/>
                <wp:wrapNone/>
                <wp:docPr id="9" name="Shape 9"/>
                <a:graphic xmlns:a="http://schemas.openxmlformats.org/drawingml/2006/main">
                  <a:graphicData uri="http://schemas.microsoft.com/office/word/2010/wordprocessingShape">
                    <wps:wsp>
                      <wps:cNvSpPr txBox="1"/>
                      <wps:spPr>
                        <a:xfrm>
                          <a:ext cx="819785" cy="191770"/>
                        </a:xfrm>
                        <a:prstGeom prst="rect"/>
                        <a:noFill/>
                      </wps:spPr>
                      <wps:txbx>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Г радострои</w:t>
                            </w:r>
                          </w:p>
                        </w:txbxContent>
                      </wps:txbx>
                      <wps:bodyPr lIns="0" tIns="0" rIns="0" bIns="0">
                        <a:noAutoFit/>
                      </wps:bodyPr>
                    </wps:wsp>
                  </a:graphicData>
                </a:graphic>
              </wp:anchor>
            </w:drawing>
          </mc:Choice>
          <mc:Fallback>
            <w:pict>
              <v:shape id="_x0000_s1035" type="#_x0000_t202" style="position:absolute;margin-left:73.150000000000006pt;margin-top:255.05000000000001pt;width:64.549999999999997pt;height:15.1pt;z-index:251657729;mso-wrap-distance-left:0;mso-wrap-distance-right:0;mso-position-horizontal-relative:page" filled="f" stroked="f">
                <v:textbox inset="0,0,0,0">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Г радострои</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2786380</wp:posOffset>
                </wp:positionH>
                <wp:positionV relativeFrom="paragraph">
                  <wp:posOffset>3244850</wp:posOffset>
                </wp:positionV>
                <wp:extent cx="687705" cy="186055"/>
                <wp:wrapNone/>
                <wp:docPr id="11" name="Shape 11"/>
                <a:graphic xmlns:a="http://schemas.openxmlformats.org/drawingml/2006/main">
                  <a:graphicData uri="http://schemas.microsoft.com/office/word/2010/wordprocessingShape">
                    <wps:wsp>
                      <wps:cNvSpPr txBox="1"/>
                      <wps:spPr>
                        <a:xfrm>
                          <a:ext cx="687705" cy="186055"/>
                        </a:xfrm>
                        <a:prstGeom prst="rect"/>
                        <a:noFill/>
                      </wps:spPr>
                      <wps:txbx>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дготовлен</w:t>
                            </w:r>
                          </w:p>
                        </w:txbxContent>
                      </wps:txbx>
                      <wps:bodyPr lIns="0" tIns="0" rIns="0" bIns="0">
                        <a:noAutoFit/>
                      </wps:bodyPr>
                    </wps:wsp>
                  </a:graphicData>
                </a:graphic>
              </wp:anchor>
            </w:drawing>
          </mc:Choice>
          <mc:Fallback>
            <w:pict>
              <v:shape id="_x0000_s1037" type="#_x0000_t202" style="position:absolute;margin-left:219.40000000000001pt;margin-top:255.5pt;width:54.149999999999999pt;height:14.65pt;z-index:251657731;mso-wrap-distance-left:0;mso-wrap-distance-right:0;mso-position-horizontal-relative:page" filled="f" stroked="f">
                <v:textbox inset="0,0,0,0">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дготовлен</w:t>
                      </w:r>
                    </w:p>
                  </w:txbxContent>
                </v:textbox>
                <w10:wrap anchorx="page"/>
              </v:shape>
            </w:pict>
          </mc:Fallback>
        </mc:AlternateContent>
      </w:r>
      <w:r>
        <mc:AlternateContent>
          <mc:Choice Requires="wps">
            <w:drawing>
              <wp:anchor distT="0" distB="0" distL="0" distR="0" simplePos="0" relativeHeight="503316486" behindDoc="0" locked="0" layoutInCell="1" allowOverlap="1">
                <wp:simplePos x="0" y="0"/>
                <wp:positionH relativeFrom="page">
                  <wp:posOffset>926465</wp:posOffset>
                </wp:positionH>
                <wp:positionV relativeFrom="paragraph">
                  <wp:posOffset>4451985</wp:posOffset>
                </wp:positionV>
                <wp:extent cx="885825" cy="186055"/>
                <wp:wrapNone/>
                <wp:docPr id="13" name="Shape 13"/>
                <a:graphic xmlns:a="http://schemas.openxmlformats.org/drawingml/2006/main">
                  <a:graphicData uri="http://schemas.microsoft.com/office/word/2010/wordprocessingShape">
                    <wps:wsp>
                      <wps:cNvSpPr txBox="1"/>
                      <wps:spPr>
                        <a:xfrm>
                          <a:ext cx="885825" cy="186055"/>
                        </a:xfrm>
                        <a:prstGeom prst="rect"/>
                        <a:noFill/>
                      </wps:spPr>
                      <wps:txbx>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Дата выдачи</w:t>
                            </w:r>
                          </w:p>
                        </w:txbxContent>
                      </wps:txbx>
                      <wps:bodyPr lIns="0" tIns="0" rIns="0" bIns="0">
                        <a:noAutoFit/>
                      </wps:bodyPr>
                    </wps:wsp>
                  </a:graphicData>
                </a:graphic>
              </wp:anchor>
            </w:drawing>
          </mc:Choice>
          <mc:Fallback>
            <w:pict>
              <v:shape id="_x0000_s1039" type="#_x0000_t202" style="position:absolute;margin-left:72.950000000000003pt;margin-top:350.55000000000001pt;width:69.75pt;height:14.65pt;z-index:251657733;mso-wrap-distance-left:0;mso-wrap-distance-right:0;mso-position-horizontal-relative:page" filled="f" stroked="f">
                <v:textbox inset="0,0,0,0">
                  <w:txbxContent>
                    <w:p>
                      <w:pPr>
                        <w:pStyle w:val="Style25"/>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Дата выдачи</w:t>
                      </w:r>
                    </w:p>
                  </w:txbxContent>
                </v:textbox>
                <w10:wrap anchorx="page"/>
              </v:shape>
            </w:pict>
          </mc:Fallback>
        </mc:AlternateContent>
      </w:r>
      <w:r>
        <mc:AlternateContent>
          <mc:Choice Requires="wps">
            <w:drawing>
              <wp:anchor distT="810895" distB="438785" distL="2266950" distR="114300" simplePos="0" relativeHeight="125829384" behindDoc="0" locked="0" layoutInCell="1" allowOverlap="1">
                <wp:simplePos x="0" y="0"/>
                <wp:positionH relativeFrom="page">
                  <wp:posOffset>3079115</wp:posOffset>
                </wp:positionH>
                <wp:positionV relativeFrom="paragraph">
                  <wp:posOffset>4050030</wp:posOffset>
                </wp:positionV>
                <wp:extent cx="418465" cy="149225"/>
                <wp:wrapSquare wrapText="right"/>
                <wp:docPr id="15" name="Shape 15"/>
                <a:graphic xmlns:a="http://schemas.openxmlformats.org/drawingml/2006/main">
                  <a:graphicData uri="http://schemas.microsoft.com/office/word/2010/wordprocessingShape">
                    <wps:wsp>
                      <wps:cNvSpPr txBox="1"/>
                      <wps:spPr>
                        <a:xfrm>
                          <a:ext cx="418465" cy="149225"/>
                        </a:xfrm>
                        <a:prstGeom prst="rect"/>
                        <a:noFill/>
                      </wps:spPr>
                      <wps:txbx>
                        <w:txbxContent>
                          <w:p>
                            <w:pPr>
                              <w:pStyle w:val="Style15"/>
                              <w:keepNext w:val="0"/>
                              <w:keepLines w:val="0"/>
                              <w:widowControl w:val="0"/>
                              <w:shd w:val="clear" w:color="auto" w:fill="auto"/>
                              <w:bidi w:val="0"/>
                              <w:spacing w:before="0" w:after="0" w:line="240" w:lineRule="auto"/>
                              <w:ind w:left="0" w:right="0" w:firstLine="0"/>
                              <w:jc w:val="left"/>
                            </w:pPr>
                            <w:r>
                              <w:rPr>
                                <w:color w:val="000000"/>
                                <w:spacing w:val="0"/>
                                <w:w w:val="100"/>
                                <w:position w:val="0"/>
                              </w:rPr>
                              <w:t>&gt;дпись)</w:t>
                            </w:r>
                          </w:p>
                        </w:txbxContent>
                      </wps:txbx>
                      <wps:bodyPr wrap="none" lIns="0" tIns="0" rIns="0" bIns="0">
                        <a:noAutoFit/>
                      </wps:bodyPr>
                    </wps:wsp>
                  </a:graphicData>
                </a:graphic>
              </wp:anchor>
            </w:drawing>
          </mc:Choice>
          <mc:Fallback>
            <w:pict>
              <v:shape id="_x0000_s1041" type="#_x0000_t202" style="position:absolute;margin-left:242.45000000000002pt;margin-top:318.90000000000003pt;width:32.950000000000003pt;height:11.75pt;z-index:-125829369;mso-wrap-distance-left:178.5pt;mso-wrap-distance-top:63.850000000000001pt;mso-wrap-distance-right:9.pt;mso-wrap-distance-bottom:34.550000000000004pt;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left"/>
                      </w:pPr>
                      <w:r>
                        <w:rPr>
                          <w:color w:val="000000"/>
                          <w:spacing w:val="0"/>
                          <w:w w:val="100"/>
                          <w:position w:val="0"/>
                        </w:rPr>
                        <w:t>&gt;дпись)</w:t>
                      </w:r>
                    </w:p>
                  </w:txbxContent>
                </v:textbox>
                <w10:wrap type="square" side="right" anchorx="page"/>
              </v:shape>
            </w:pict>
          </mc:Fallback>
        </mc:AlternateContent>
      </w:r>
      <w:r>
        <mc:AlternateContent>
          <mc:Choice Requires="wps">
            <w:drawing>
              <wp:anchor distT="0" distB="0" distL="114300" distR="114300" simplePos="0" relativeHeight="125829386" behindDoc="0" locked="0" layoutInCell="1" allowOverlap="1">
                <wp:simplePos x="0" y="0"/>
                <wp:positionH relativeFrom="page">
                  <wp:posOffset>3733165</wp:posOffset>
                </wp:positionH>
                <wp:positionV relativeFrom="paragraph">
                  <wp:posOffset>3580130</wp:posOffset>
                </wp:positionV>
                <wp:extent cx="3038475" cy="149225"/>
                <wp:wrapTopAndBottom/>
                <wp:docPr id="17" name="Shape 17"/>
                <a:graphic xmlns:a="http://schemas.openxmlformats.org/drawingml/2006/main">
                  <a:graphicData uri="http://schemas.microsoft.com/office/word/2010/wordprocessingShape">
                    <wps:wsp>
                      <wps:cNvSpPr txBox="1"/>
                      <wps:spPr>
                        <a:xfrm>
                          <a:ext cx="3038475" cy="149225"/>
                        </a:xfrm>
                        <a:prstGeom prst="rect"/>
                        <a:noFill/>
                      </wps:spPr>
                      <wps:txbx>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(ф.и.о., должность уполномоченного лица, наименование органа)</w:t>
                            </w:r>
                          </w:p>
                        </w:txbxContent>
                      </wps:txbx>
                      <wps:bodyPr wrap="none" lIns="0" tIns="0" rIns="0" bIns="0">
                        <a:noAutoFit/>
                      </wps:bodyPr>
                    </wps:wsp>
                  </a:graphicData>
                </a:graphic>
              </wp:anchor>
            </w:drawing>
          </mc:Choice>
          <mc:Fallback>
            <w:pict>
              <v:shape id="_x0000_s1043" type="#_x0000_t202" style="position:absolute;margin-left:293.94999999999999pt;margin-top:281.90000000000003pt;width:239.25pt;height:11.75pt;z-index:-125829367;mso-wrap-distance-left:9.pt;mso-wrap-distance-right:9.pt;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(ф.и.о., должность уполномоченного лица, наименование органа)</w:t>
                      </w:r>
                    </w:p>
                  </w:txbxContent>
                </v:textbox>
                <w10:wrap type="topAndBottom" anchorx="page"/>
              </v:shape>
            </w:pict>
          </mc:Fallback>
        </mc:AlternateContent>
      </w:r>
      <w:r>
        <mc:AlternateContent>
          <mc:Choice Requires="wps">
            <w:drawing>
              <wp:anchor distT="0" distB="149225" distL="260350" distR="254635" simplePos="0" relativeHeight="125829388" behindDoc="0" locked="0" layoutInCell="1" allowOverlap="1">
                <wp:simplePos x="0" y="0"/>
                <wp:positionH relativeFrom="page">
                  <wp:posOffset>4434840</wp:posOffset>
                </wp:positionH>
                <wp:positionV relativeFrom="paragraph">
                  <wp:posOffset>3846830</wp:posOffset>
                </wp:positionV>
                <wp:extent cx="845820" cy="186055"/>
                <wp:wrapTopAndBottom/>
                <wp:docPr id="19" name="Shape 19"/>
                <a:graphic xmlns:a="http://schemas.openxmlformats.org/drawingml/2006/main">
                  <a:graphicData uri="http://schemas.microsoft.com/office/word/2010/wordprocessingShape">
                    <wps:wsp>
                      <wps:cNvSpPr txBox="1"/>
                      <wps:spPr>
                        <a:xfrm>
                          <a:ext cx="845820" cy="186055"/>
                        </a:xfrm>
                        <a:prstGeom prst="rect"/>
                        <a:noFill/>
                      </wps:spPr>
                      <wps:txbx>
                        <w:txbxContent>
                          <w:p>
                            <w:pPr>
                              <w:pStyle w:val="Style2"/>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С. И. Шимкив</w:t>
                            </w:r>
                          </w:p>
                        </w:txbxContent>
                      </wps:txbx>
                      <wps:bodyPr wrap="none" lIns="0" tIns="0" rIns="0" bIns="0">
                        <a:noAutoFit/>
                      </wps:bodyPr>
                    </wps:wsp>
                  </a:graphicData>
                </a:graphic>
              </wp:anchor>
            </w:drawing>
          </mc:Choice>
          <mc:Fallback>
            <w:pict>
              <v:shape id="_x0000_s1045" type="#_x0000_t202" style="position:absolute;margin-left:349.19999999999999pt;margin-top:302.90000000000003pt;width:66.599999999999994pt;height:14.65pt;z-index:-125829365;mso-wrap-distance-left:20.5pt;mso-wrap-distance-right:20.050000000000001pt;mso-wrap-distance-bottom:11.75pt;mso-position-horizontal-relative:page" filled="f" stroked="f">
                <v:textbox inset="0,0,0,0">
                  <w:txbxContent>
                    <w:p>
                      <w:pPr>
                        <w:pStyle w:val="Style2"/>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С. И. Шимкив</w:t>
                      </w:r>
                    </w:p>
                  </w:txbxContent>
                </v:textbox>
                <w10:wrap type="topAndBottom" anchorx="page"/>
              </v:shape>
            </w:pict>
          </mc:Fallback>
        </mc:AlternateContent>
      </w:r>
      <w:r>
        <mc:AlternateContent>
          <mc:Choice Requires="wps">
            <w:drawing>
              <wp:anchor distT="189230" distB="0" distL="114300" distR="114300" simplePos="0" relativeHeight="125829390" behindDoc="0" locked="0" layoutInCell="1" allowOverlap="1">
                <wp:simplePos x="0" y="0"/>
                <wp:positionH relativeFrom="page">
                  <wp:posOffset>4288790</wp:posOffset>
                </wp:positionH>
                <wp:positionV relativeFrom="paragraph">
                  <wp:posOffset>4036060</wp:posOffset>
                </wp:positionV>
                <wp:extent cx="1132205" cy="146050"/>
                <wp:wrapTopAndBottom/>
                <wp:docPr id="21" name="Shape 21"/>
                <a:graphic xmlns:a="http://schemas.openxmlformats.org/drawingml/2006/main">
                  <a:graphicData uri="http://schemas.microsoft.com/office/word/2010/wordprocessingShape">
                    <wps:wsp>
                      <wps:cNvSpPr txBox="1"/>
                      <wps:spPr>
                        <a:xfrm>
                          <a:ext cx="1132205" cy="146050"/>
                        </a:xfrm>
                        <a:prstGeom prst="rect"/>
                        <a:noFill/>
                      </wps:spPr>
                      <wps:txbx>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(расшифровка подписи)</w:t>
                            </w:r>
                          </w:p>
                        </w:txbxContent>
                      </wps:txbx>
                      <wps:bodyPr wrap="none" lIns="0" tIns="0" rIns="0" bIns="0">
                        <a:noAutoFit/>
                      </wps:bodyPr>
                    </wps:wsp>
                  </a:graphicData>
                </a:graphic>
              </wp:anchor>
            </w:drawing>
          </mc:Choice>
          <mc:Fallback>
            <w:pict>
              <v:shape id="_x0000_s1047" type="#_x0000_t202" style="position:absolute;margin-left:337.69999999999999pt;margin-top:317.80000000000001pt;width:89.150000000000006pt;height:11.5pt;z-index:-125829363;mso-wrap-distance-left:9.pt;mso-wrap-distance-top:14.9pt;mso-wrap-distance-right:9.pt;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rPr>
                        <w:t>(расшифровка подписи)</w:t>
                      </w:r>
                    </w:p>
                  </w:txbxContent>
                </v:textbox>
                <w10:wrap type="topAndBottom" anchorx="page"/>
              </v:shape>
            </w:pict>
          </mc:Fallback>
        </mc:AlternateContent>
      </w:r>
    </w:p>
    <w:p>
      <w:pPr>
        <w:pStyle w:val="Style15"/>
        <w:keepNext w:val="0"/>
        <w:keepLines w:val="0"/>
        <w:widowControl w:val="0"/>
        <w:shd w:val="clear" w:color="auto" w:fill="auto"/>
        <w:bidi w:val="0"/>
        <w:spacing w:before="0" w:after="680" w:line="240" w:lineRule="auto"/>
        <w:ind w:left="5820" w:right="0" w:firstLine="0"/>
        <w:jc w:val="left"/>
      </w:pPr>
      <w:r>
        <w:rPr>
          <w:color w:val="000000"/>
          <w:spacing w:val="0"/>
          <w:w w:val="100"/>
          <w:position w:val="0"/>
        </w:rPr>
        <w:t>недвижимости</w:t>
      </w:r>
    </w:p>
    <w:p>
      <w:pPr>
        <w:pStyle w:val="Style2"/>
        <w:keepNext w:val="0"/>
        <w:keepLines w:val="0"/>
        <w:widowControl w:val="0"/>
        <w:shd w:val="clear" w:color="auto" w:fill="auto"/>
        <w:bidi w:val="0"/>
        <w:spacing w:before="0" w:after="240" w:line="223" w:lineRule="auto"/>
        <w:ind w:left="280" w:right="0" w:firstLine="20"/>
        <w:jc w:val="left"/>
      </w:pPr>
      <w:r>
        <w:rPr>
          <w:b/>
          <w:bCs/>
          <w:i w:val="0"/>
          <w:iCs w:val="0"/>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2"/>
        <w:keepNext w:val="0"/>
        <w:keepLines w:val="0"/>
        <w:widowControl w:val="0"/>
        <w:shd w:val="clear" w:color="auto" w:fill="auto"/>
        <w:tabs>
          <w:tab w:leader="underscore" w:pos="9376" w:val="left"/>
        </w:tabs>
        <w:bidi w:val="0"/>
        <w:spacing w:before="0" w:after="0" w:line="223" w:lineRule="auto"/>
        <w:ind w:left="0" w:right="0" w:firstLine="0"/>
        <w:jc w:val="center"/>
      </w:pPr>
      <w:r>
        <w:rPr>
          <w:color w:val="000000"/>
          <w:spacing w:val="0"/>
          <w:w w:val="100"/>
          <w:position w:val="0"/>
          <w:sz w:val="24"/>
          <w:szCs w:val="24"/>
          <w:u w:val="single"/>
        </w:rPr>
        <w:t>Документация по планировке территории не утверждена.</w:t>
        <w:tab/>
      </w:r>
    </w:p>
    <w:p>
      <w:pPr>
        <w:pStyle w:val="Style15"/>
        <w:keepNext w:val="0"/>
        <w:keepLines w:val="0"/>
        <w:widowControl w:val="0"/>
        <w:shd w:val="clear" w:color="auto" w:fill="auto"/>
        <w:bidi w:val="0"/>
        <w:spacing w:before="0" w:after="240" w:line="240" w:lineRule="auto"/>
        <w:ind w:left="0" w:right="0" w:firstLine="0"/>
        <w:jc w:val="center"/>
        <w:rPr>
          <w:sz w:val="17"/>
          <w:szCs w:val="17"/>
        </w:rPr>
      </w:pPr>
      <w:r>
        <w:rPr>
          <w:color w:val="000000"/>
          <w:spacing w:val="0"/>
          <w:w w:val="100"/>
          <w:position w:val="0"/>
          <w:sz w:val="17"/>
          <w:szCs w:val="17"/>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2"/>
        <w:keepNext w:val="0"/>
        <w:keepLines w:val="0"/>
        <w:widowControl w:val="0"/>
        <w:shd w:val="clear" w:color="auto" w:fill="auto"/>
        <w:bidi w:val="0"/>
        <w:spacing w:before="0" w:after="440" w:line="223" w:lineRule="auto"/>
        <w:ind w:left="280" w:right="0" w:firstLine="20"/>
        <w:jc w:val="left"/>
      </w:pPr>
      <w:r>
        <w:rPr>
          <w:b/>
          <w:bCs/>
          <w:i w:val="0"/>
          <w:iCs w:val="0"/>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5"/>
        <w:keepNext w:val="0"/>
        <w:keepLines w:val="0"/>
        <w:widowControl w:val="0"/>
        <w:shd w:val="clear" w:color="auto" w:fill="auto"/>
        <w:bidi w:val="0"/>
        <w:spacing w:before="0" w:after="560" w:line="240" w:lineRule="auto"/>
        <w:ind w:left="0" w:right="0" w:firstLine="480"/>
        <w:jc w:val="left"/>
        <w:rPr>
          <w:sz w:val="17"/>
          <w:szCs w:val="17"/>
        </w:rPr>
      </w:pPr>
      <w:r>
        <w:rPr>
          <w:color w:val="000000"/>
          <w:spacing w:val="0"/>
          <w:w w:val="100"/>
          <w:position w:val="0"/>
          <w:sz w:val="17"/>
          <w:szCs w:val="17"/>
        </w:rPr>
        <w:t>(указывается в случае, если земельный участок расположен в границах территории в отношении которой принято решение о</w:t>
      </w:r>
    </w:p>
    <w:p>
      <w:pPr>
        <w:pStyle w:val="Style2"/>
        <w:keepNext w:val="0"/>
        <w:keepLines w:val="0"/>
        <w:widowControl w:val="0"/>
        <w:pBdr>
          <w:bottom w:val="single" w:sz="4" w:space="0" w:color="auto"/>
        </w:pBdr>
        <w:shd w:val="clear" w:color="auto" w:fill="auto"/>
        <w:bidi w:val="0"/>
        <w:spacing w:before="0" w:after="0" w:line="228" w:lineRule="auto"/>
        <w:ind w:left="0" w:right="0" w:firstLine="0"/>
        <w:jc w:val="center"/>
        <w:sectPr>
          <w:footnotePr>
            <w:pos w:val="pageBottom"/>
            <w:numFmt w:val="decimal"/>
            <w:numRestart w:val="continuous"/>
          </w:footnotePr>
          <w:pgSz w:w="12240" w:h="15840"/>
          <w:pgMar w:top="488" w:right="985" w:bottom="488" w:left="1152" w:header="0" w:footer="3" w:gutter="0"/>
          <w:cols w:space="720"/>
          <w:noEndnote/>
          <w:rtlGutter w:val="0"/>
          <w:docGrid w:linePitch="360"/>
        </w:sectPr>
      </w:pPr>
      <w:r>
        <w:rPr>
          <w:color w:val="000000"/>
          <w:spacing w:val="0"/>
          <w:w w:val="100"/>
          <w:position w:val="0"/>
          <w:sz w:val="24"/>
          <w:szCs w:val="24"/>
        </w:rPr>
        <w:t>Шимкив С.И. - первый заместитель главы</w:t>
        <w:br/>
        <w:t>администрации</w:t>
      </w:r>
    </w:p>
    <w:tbl>
      <w:tblPr>
        <w:tblOverlap w:val="never"/>
        <w:jc w:val="left"/>
        <w:tblLayout w:type="fixed"/>
      </w:tblPr>
      <w:tblGrid>
        <w:gridCol w:w="1728"/>
        <w:gridCol w:w="1781"/>
        <w:gridCol w:w="994"/>
        <w:gridCol w:w="1272"/>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center"/>
            </w:pPr>
            <w:r>
              <w:rPr>
                <w:i w:val="0"/>
                <w:iCs w:val="0"/>
                <w:color w:val="000000"/>
                <w:spacing w:val="0"/>
                <w:w w:val="100"/>
                <w:position w:val="0"/>
                <w:sz w:val="24"/>
                <w:szCs w:val="24"/>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500"/>
              <w:jc w:val="left"/>
            </w:pPr>
            <w:r>
              <w:rPr>
                <w:i w:val="0"/>
                <w:iCs w:val="0"/>
                <w:color w:val="000000"/>
                <w:spacing w:val="0"/>
                <w:w w:val="100"/>
                <w:position w:val="0"/>
                <w:sz w:val="24"/>
                <w:szCs w:val="24"/>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№РФ-54-2-02-0-00-2025-1251-0</w:t>
            </w:r>
          </w:p>
        </w:tc>
      </w:tr>
      <w:tr>
        <w:trPr>
          <w:trHeight w:val="331" w:hRule="exact"/>
        </w:trPr>
        <w:tc>
          <w:tcPr>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380"/>
              <w:jc w:val="left"/>
            </w:pPr>
            <w:r>
              <w:rPr>
                <w:i w:val="0"/>
                <w:iCs w:val="0"/>
                <w:color w:val="000000"/>
                <w:spacing w:val="0"/>
                <w:w w:val="100"/>
                <w:position w:val="0"/>
                <w:sz w:val="24"/>
                <w:szCs w:val="24"/>
              </w:rPr>
              <w:t>Должность</w:t>
            </w:r>
          </w:p>
        </w:tc>
        <w:tc>
          <w:tcPr>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440"/>
              <w:jc w:val="left"/>
            </w:pPr>
            <w:r>
              <w:rPr>
                <w:i w:val="0"/>
                <w:iCs w:val="0"/>
                <w:color w:val="000000"/>
                <w:spacing w:val="0"/>
                <w:w w:val="100"/>
                <w:position w:val="0"/>
                <w:sz w:val="24"/>
                <w:szCs w:val="24"/>
              </w:rPr>
              <w:t>Ф.И.О.</w:t>
            </w:r>
          </w:p>
        </w:tc>
        <w:tc>
          <w:tcPr>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Подпись</w:t>
            </w:r>
          </w:p>
        </w:tc>
        <w:tc>
          <w:tcPr>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280"/>
              <w:jc w:val="left"/>
            </w:pPr>
            <w:r>
              <w:rPr>
                <w:i w:val="0"/>
                <w:iCs w:val="0"/>
                <w:color w:val="000000"/>
                <w:spacing w:val="0"/>
                <w:w w:val="100"/>
                <w:position w:val="0"/>
                <w:sz w:val="24"/>
                <w:szCs w:val="24"/>
              </w:rPr>
              <w:t>Дата</w:t>
            </w:r>
          </w:p>
        </w:tc>
        <w:tc>
          <w:tcPr>
            <w:tcBorders>
              <w:top w:val="single" w:sz="4"/>
              <w:lef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Лист 1</w:t>
            </w:r>
          </w:p>
        </w:tc>
        <w:tc>
          <w:tcPr>
            <w:tcBorders>
              <w:top w:val="single" w:sz="4"/>
              <w:left w:val="single" w:sz="4"/>
              <w:right w:val="single" w:sz="4"/>
            </w:tcBorders>
            <w:shd w:val="clear" w:color="auto" w:fill="FFFFFF"/>
            <w:vAlign w:val="bottom"/>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Листов 1</w:t>
            </w:r>
          </w:p>
        </w:tc>
      </w:tr>
      <w:tr>
        <w:trPr>
          <w:trHeight w:val="274" w:hRule="exact"/>
        </w:trPr>
        <w:tc>
          <w:tcPr>
            <w:tcBorders>
              <w:top w:val="single" w:sz="4"/>
              <w:lef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Нач.отдела</w:t>
            </w:r>
          </w:p>
        </w:tc>
        <w:tc>
          <w:tcPr>
            <w:tcBorders>
              <w:top w:val="single" w:sz="4"/>
              <w:lef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Ж.В. Хвостенко</w:t>
            </w:r>
          </w:p>
        </w:tc>
        <w:tc>
          <w:tcPr>
            <w:tcBorders>
              <w:top w:val="single" w:sz="4"/>
              <w:left w:val="single" w:sz="4"/>
            </w:tcBorders>
            <w:shd w:val="clear" w:color="auto" w:fill="FFFFFF"/>
            <w:vAlign w:val="top"/>
          </w:tcPr>
          <w:p>
            <w:pPr>
              <w:framePr w:w="7939" w:h="1790" w:wrap="none" w:hAnchor="page" w:x="15607" w:y="14631"/>
              <w:widowControl w:val="0"/>
              <w:rPr>
                <w:sz w:val="10"/>
                <w:szCs w:val="10"/>
              </w:rPr>
            </w:pPr>
          </w:p>
        </w:tc>
        <w:tc>
          <w:tcPr>
            <w:tcBorders>
              <w:top w:val="single" w:sz="4"/>
              <w:lef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17.10.2025</w:t>
            </w:r>
          </w:p>
        </w:tc>
        <w:tc>
          <w:tcPr>
            <w:tcBorders>
              <w:top w:val="single" w:sz="4"/>
              <w:lef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Масштаб</w:t>
            </w:r>
          </w:p>
        </w:tc>
        <w:tc>
          <w:tcPr>
            <w:tcBorders>
              <w:top w:val="single" w:sz="4"/>
              <w:left w:val="single" w:sz="4"/>
              <w:righ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1:500</w:t>
            </w:r>
          </w:p>
        </w:tc>
      </w:tr>
      <w:tr>
        <w:trPr>
          <w:trHeight w:val="288" w:hRule="exact"/>
        </w:trPr>
        <w:tc>
          <w:tcPr>
            <w:tcBorders>
              <w:top w:val="single" w:sz="4"/>
              <w:left w:val="single" w:sz="4"/>
              <w:bottom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Гл.специалист</w:t>
            </w:r>
          </w:p>
        </w:tc>
        <w:tc>
          <w:tcPr>
            <w:tcBorders>
              <w:top w:val="single" w:sz="4"/>
              <w:left w:val="single" w:sz="4"/>
              <w:bottom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Н.В. Королькова</w:t>
            </w:r>
          </w:p>
        </w:tc>
        <w:tc>
          <w:tcPr>
            <w:tcBorders>
              <w:top w:val="single" w:sz="4"/>
              <w:left w:val="single" w:sz="4"/>
              <w:bottom w:val="single" w:sz="4"/>
            </w:tcBorders>
            <w:shd w:val="clear" w:color="auto" w:fill="FFFFFF"/>
            <w:vAlign w:val="top"/>
          </w:tcPr>
          <w:p>
            <w:pPr>
              <w:framePr w:w="7939" w:h="1790" w:wrap="none" w:hAnchor="page" w:x="15607" w:y="14631"/>
              <w:widowControl w:val="0"/>
              <w:rPr>
                <w:sz w:val="10"/>
                <w:szCs w:val="10"/>
              </w:rPr>
            </w:pPr>
          </w:p>
        </w:tc>
        <w:tc>
          <w:tcPr>
            <w:tcBorders>
              <w:top w:val="single" w:sz="4"/>
              <w:left w:val="single" w:sz="4"/>
              <w:bottom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17.10.2025</w:t>
            </w:r>
          </w:p>
        </w:tc>
        <w:tc>
          <w:tcPr>
            <w:tcBorders>
              <w:left w:val="single" w:sz="4"/>
              <w:bottom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Площадь</w:t>
            </w:r>
          </w:p>
        </w:tc>
        <w:tc>
          <w:tcPr>
            <w:tcBorders>
              <w:left w:val="single" w:sz="4"/>
              <w:bottom w:val="single" w:sz="4"/>
              <w:right w:val="single" w:sz="4"/>
            </w:tcBorders>
            <w:shd w:val="clear" w:color="auto" w:fill="FFFFFF"/>
            <w:vAlign w:val="top"/>
          </w:tcPr>
          <w:p>
            <w:pPr>
              <w:pStyle w:val="Style19"/>
              <w:keepNext w:val="0"/>
              <w:keepLines w:val="0"/>
              <w:framePr w:w="7939" w:h="1790" w:wrap="none" w:hAnchor="page" w:x="15607" w:y="14631"/>
              <w:widowControl w:val="0"/>
              <w:shd w:val="clear" w:color="auto" w:fill="auto"/>
              <w:bidi w:val="0"/>
              <w:spacing w:before="0" w:after="0" w:line="240" w:lineRule="auto"/>
              <w:ind w:left="0" w:right="0" w:firstLine="0"/>
              <w:jc w:val="left"/>
            </w:pPr>
            <w:r>
              <w:rPr>
                <w:i w:val="0"/>
                <w:iCs w:val="0"/>
                <w:color w:val="000000"/>
                <w:spacing w:val="0"/>
                <w:w w:val="100"/>
                <w:position w:val="0"/>
                <w:sz w:val="24"/>
                <w:szCs w:val="24"/>
              </w:rPr>
              <w:t>0.2500га</w:t>
            </w:r>
          </w:p>
        </w:tc>
      </w:tr>
    </w:tbl>
    <w:p>
      <w:pPr>
        <w:framePr w:w="7939" w:h="1790" w:wrap="none" w:hAnchor="page" w:x="15607" w:y="14631"/>
        <w:widowControl w:val="0"/>
        <w:spacing w:line="1" w:lineRule="exact"/>
      </w:pPr>
    </w:p>
    <w:p>
      <w:pPr>
        <w:widowControl w:val="0"/>
        <w:spacing w:line="360" w:lineRule="exact"/>
      </w:pPr>
      <w:r>
        <w:drawing>
          <wp:anchor distT="0" distB="0" distL="0" distR="0" simplePos="0" relativeHeight="62914690" behindDoc="1" locked="0" layoutInCell="1" allowOverlap="1">
            <wp:simplePos x="0" y="0"/>
            <wp:positionH relativeFrom="page">
              <wp:posOffset>235585</wp:posOffset>
            </wp:positionH>
            <wp:positionV relativeFrom="margin">
              <wp:posOffset>0</wp:posOffset>
            </wp:positionV>
            <wp:extent cx="14685010" cy="10430510"/>
            <wp:wrapNone/>
            <wp:docPr id="23" name="Shape 23"/>
            <a:graphic xmlns:a="http://schemas.openxmlformats.org/drawingml/2006/main">
              <a:graphicData uri="http://schemas.openxmlformats.org/drawingml/2006/picture">
                <pic:pic xmlns:pic="http://schemas.openxmlformats.org/drawingml/2006/picture">
                  <pic:nvPicPr>
                    <pic:cNvPr id="24" name="Picture box 24"/>
                    <pic:cNvPicPr/>
                  </pic:nvPicPr>
                  <pic:blipFill>
                    <a:blip r:embed="rId9"/>
                    <a:stretch/>
                  </pic:blipFill>
                  <pic:spPr>
                    <a:xfrm>
                      <a:ext cx="14685010" cy="1043051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85" w:line="1" w:lineRule="exact"/>
      </w:pPr>
    </w:p>
    <w:p>
      <w:pPr>
        <w:widowControl w:val="0"/>
        <w:spacing w:line="1" w:lineRule="exact"/>
        <w:sectPr>
          <w:footnotePr>
            <w:pos w:val="pageBottom"/>
            <w:numFmt w:val="decimal"/>
            <w:numRestart w:val="continuous"/>
          </w:footnotePr>
          <w:pgSz w:w="23800" w:h="16840" w:orient="landscape"/>
          <w:pgMar w:top="214" w:right="255" w:bottom="0" w:left="371" w:header="0" w:footer="3" w:gutter="0"/>
          <w:cols w:space="720"/>
          <w:noEndnote/>
          <w:rtlGutter w:val="0"/>
          <w:docGrid w:linePitch="360"/>
        </w:sectPr>
      </w:pPr>
    </w:p>
    <w:p>
      <w:pPr>
        <w:pStyle w:val="Style2"/>
        <w:keepNext w:val="0"/>
        <w:keepLines w:val="0"/>
        <w:widowControl w:val="0"/>
        <w:numPr>
          <w:ilvl w:val="0"/>
          <w:numId w:val="1"/>
        </w:numPr>
        <w:pBdr>
          <w:bottom w:val="single" w:sz="4" w:space="0" w:color="auto"/>
        </w:pBdr>
        <w:shd w:val="clear" w:color="auto" w:fill="auto"/>
        <w:tabs>
          <w:tab w:pos="337" w:val="left"/>
        </w:tabs>
        <w:bidi w:val="0"/>
        <w:spacing w:before="0" w:after="140" w:line="240" w:lineRule="auto"/>
        <w:ind w:left="0" w:right="0" w:firstLine="0"/>
        <w:jc w:val="both"/>
      </w:pPr>
      <w:bookmarkStart w:id="9" w:name="bookmark9"/>
      <w:bookmarkEnd w:id="9"/>
      <w:r>
        <w:rPr>
          <w:b/>
          <w:bCs/>
          <w:i w:val="0"/>
          <w:iCs w:val="0"/>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Земельный участок расположен в территориальной зоне «Коммунально-складская зона (К)». Установлен градостроительный регламент</w:t>
      </w:r>
    </w:p>
    <w:p>
      <w:pPr>
        <w:pStyle w:val="Style2"/>
        <w:keepNext w:val="0"/>
        <w:keepLines w:val="0"/>
        <w:widowControl w:val="0"/>
        <w:numPr>
          <w:ilvl w:val="1"/>
          <w:numId w:val="1"/>
        </w:numPr>
        <w:pBdr>
          <w:bottom w:val="single" w:sz="4" w:space="0" w:color="auto"/>
        </w:pBdr>
        <w:shd w:val="clear" w:color="auto" w:fill="auto"/>
        <w:tabs>
          <w:tab w:pos="495" w:val="left"/>
        </w:tabs>
        <w:bidi w:val="0"/>
        <w:spacing w:before="0" w:after="240" w:line="240" w:lineRule="auto"/>
        <w:ind w:left="0" w:right="0" w:firstLine="0"/>
        <w:jc w:val="both"/>
      </w:pPr>
      <w:bookmarkStart w:id="10" w:name="bookmark10"/>
      <w:bookmarkEnd w:id="10"/>
      <w:r>
        <w:rPr>
          <w:b/>
          <w:bCs/>
          <w:i w:val="0"/>
          <w:iCs w:val="0"/>
          <w:color w:val="000000"/>
          <w:spacing w:val="0"/>
          <w:w w:val="100"/>
          <w:position w:val="0"/>
          <w:sz w:val="24"/>
          <w:szCs w:val="24"/>
        </w:rPr>
        <w:t xml:space="preserve">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Правила землепользования и застройки г.Искитима, утверждены Решением Совета депута</w:t>
        <w:softHyphen/>
        <w:t>тов г. Искитима НСО от 23.12.2009 г. № 410 (в ред. решения Совета депутатов г. Искитима от 03.09.2025 № 317).</w:t>
      </w:r>
    </w:p>
    <w:p>
      <w:pPr>
        <w:pStyle w:val="Style2"/>
        <w:keepNext w:val="0"/>
        <w:keepLines w:val="0"/>
        <w:widowControl w:val="0"/>
        <w:numPr>
          <w:ilvl w:val="1"/>
          <w:numId w:val="1"/>
        </w:numPr>
        <w:shd w:val="clear" w:color="auto" w:fill="auto"/>
        <w:tabs>
          <w:tab w:pos="486" w:val="left"/>
        </w:tabs>
        <w:bidi w:val="0"/>
        <w:spacing w:before="0" w:after="0" w:line="240" w:lineRule="auto"/>
        <w:ind w:left="0" w:right="0" w:firstLine="0"/>
        <w:jc w:val="both"/>
      </w:pPr>
      <w:bookmarkStart w:id="11" w:name="bookmark11"/>
      <w:bookmarkEnd w:id="11"/>
      <w:r>
        <w:rPr>
          <w:b/>
          <w:bCs/>
          <w:i w:val="0"/>
          <w:iCs w:val="0"/>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2"/>
        <w:keepNext w:val="0"/>
        <w:keepLines w:val="0"/>
        <w:widowControl w:val="0"/>
        <w:shd w:val="clear" w:color="auto" w:fill="auto"/>
        <w:bidi w:val="0"/>
        <w:spacing w:before="0" w:after="0" w:line="199" w:lineRule="auto"/>
        <w:ind w:left="0" w:right="0" w:firstLine="0"/>
        <w:jc w:val="both"/>
      </w:pPr>
      <w:r>
        <w:rPr>
          <w:b/>
          <w:bCs/>
          <w:i w:val="0"/>
          <w:iCs w:val="0"/>
          <w:color w:val="000000"/>
          <w:spacing w:val="0"/>
          <w:w w:val="100"/>
          <w:position w:val="0"/>
          <w:sz w:val="24"/>
          <w:szCs w:val="24"/>
        </w:rPr>
        <w:t>основные виды разрешенного использования земельного участка:</w:t>
      </w:r>
    </w:p>
    <w:p>
      <w:pPr>
        <w:pStyle w:val="Style7"/>
        <w:keepNext w:val="0"/>
        <w:keepLines w:val="0"/>
        <w:widowControl w:val="0"/>
        <w:numPr>
          <w:ilvl w:val="0"/>
          <w:numId w:val="3"/>
        </w:numPr>
        <w:shd w:val="clear" w:color="auto" w:fill="auto"/>
        <w:tabs>
          <w:tab w:pos="274" w:val="left"/>
        </w:tabs>
        <w:bidi w:val="0"/>
        <w:spacing w:before="0" w:after="0" w:line="240" w:lineRule="auto"/>
        <w:ind w:left="0" w:right="0" w:firstLine="0"/>
        <w:jc w:val="both"/>
      </w:pPr>
      <w:bookmarkStart w:id="12" w:name="bookmark12"/>
      <w:bookmarkEnd w:id="12"/>
      <w:r>
        <w:rPr>
          <w:color w:val="000000"/>
          <w:spacing w:val="0"/>
          <w:w w:val="100"/>
          <w:position w:val="0"/>
        </w:rPr>
        <w:t>Коммунальное обслуживание (код - 3.1)</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зданий и сооружений в целях обеспечения физических и юридических лиц коммунальными услугами.</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Содержание данного вида разрешенного использования включает в себя содержание видов разрешенного использования с кодами 3.1.1 - 3.1.2;</w:t>
      </w:r>
    </w:p>
    <w:p>
      <w:pPr>
        <w:pStyle w:val="Style7"/>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13" w:name="bookmark13"/>
      <w:bookmarkEnd w:id="13"/>
      <w:r>
        <w:rPr>
          <w:color w:val="000000"/>
          <w:spacing w:val="0"/>
          <w:w w:val="100"/>
          <w:position w:val="0"/>
        </w:rPr>
        <w:t>Бытовое обслуживание (код - 3.3)</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pPr>
        <w:pStyle w:val="Style7"/>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14" w:name="bookmark14"/>
      <w:bookmarkEnd w:id="14"/>
      <w:r>
        <w:rPr>
          <w:color w:val="000000"/>
          <w:spacing w:val="0"/>
          <w:w w:val="100"/>
          <w:position w:val="0"/>
        </w:rPr>
        <w:t>Выставочно-ярмарочная деятельность (код - 4.10)</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p>
      <w:pPr>
        <w:pStyle w:val="Style7"/>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15" w:name="bookmark15"/>
      <w:bookmarkEnd w:id="15"/>
      <w:r>
        <w:rPr>
          <w:color w:val="000000"/>
          <w:spacing w:val="0"/>
          <w:w w:val="100"/>
          <w:position w:val="0"/>
        </w:rPr>
        <w:t>Склады (код - 6.9)</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pPr>
        <w:pStyle w:val="Style7"/>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16" w:name="bookmark16"/>
      <w:bookmarkEnd w:id="16"/>
      <w:r>
        <w:rPr>
          <w:color w:val="000000"/>
          <w:spacing w:val="0"/>
          <w:w w:val="100"/>
          <w:position w:val="0"/>
        </w:rPr>
        <w:t>Трубопроводный транспорт (код - 7.5)</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pPr>
        <w:pStyle w:val="Style7"/>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17" w:name="bookmark17"/>
      <w:bookmarkEnd w:id="17"/>
      <w:r>
        <w:rPr>
          <w:color w:val="000000"/>
          <w:spacing w:val="0"/>
          <w:w w:val="100"/>
          <w:position w:val="0"/>
        </w:rPr>
        <w:t>Хранение автотранспорта (код - 2.7.1)</w:t>
      </w:r>
    </w:p>
    <w:p>
      <w:pPr>
        <w:pStyle w:val="Style7"/>
        <w:keepNext w:val="0"/>
        <w:keepLines w:val="0"/>
        <w:widowControl w:val="0"/>
        <w:shd w:val="clear" w:color="auto" w:fill="auto"/>
        <w:bidi w:val="0"/>
        <w:spacing w:before="0" w:after="240" w:line="240" w:lineRule="auto"/>
        <w:ind w:left="0" w:right="0" w:firstLine="0"/>
        <w:jc w:val="left"/>
      </w:pPr>
      <w:r>
        <w:rPr>
          <w:color w:val="000000"/>
          <w:spacing w:val="0"/>
          <w:w w:val="100"/>
          <w:position w:val="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p>
      <w:pPr>
        <w:pStyle w:val="Style7"/>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rPr>
        <w:t>условно разрешенные виды использования земельного участка:</w:t>
      </w:r>
    </w:p>
    <w:p>
      <w:pPr>
        <w:pStyle w:val="Style7"/>
        <w:keepNext w:val="0"/>
        <w:keepLines w:val="0"/>
        <w:widowControl w:val="0"/>
        <w:numPr>
          <w:ilvl w:val="0"/>
          <w:numId w:val="5"/>
        </w:numPr>
        <w:shd w:val="clear" w:color="auto" w:fill="auto"/>
        <w:tabs>
          <w:tab w:pos="274" w:val="left"/>
        </w:tabs>
        <w:bidi w:val="0"/>
        <w:spacing w:before="0" w:after="0" w:line="240" w:lineRule="auto"/>
        <w:ind w:left="0" w:right="0" w:firstLine="0"/>
        <w:jc w:val="left"/>
      </w:pPr>
      <w:bookmarkStart w:id="18" w:name="bookmark18"/>
      <w:bookmarkEnd w:id="18"/>
      <w:r>
        <w:rPr>
          <w:color w:val="000000"/>
          <w:spacing w:val="0"/>
          <w:w w:val="100"/>
          <w:position w:val="0"/>
        </w:rPr>
        <w:t>Складские площадки (код - 6.9.1)</w:t>
      </w:r>
    </w:p>
    <w:p>
      <w:pPr>
        <w:pStyle w:val="Style7"/>
        <w:keepNext w:val="0"/>
        <w:keepLines w:val="0"/>
        <w:widowControl w:val="0"/>
        <w:shd w:val="clear" w:color="auto" w:fill="auto"/>
        <w:bidi w:val="0"/>
        <w:spacing w:before="0" w:after="240" w:line="240" w:lineRule="auto"/>
        <w:ind w:left="0" w:right="0" w:firstLine="0"/>
        <w:jc w:val="left"/>
      </w:pPr>
      <w:r>
        <w:rPr>
          <w:color w:val="000000"/>
          <w:spacing w:val="0"/>
          <w:w w:val="100"/>
          <w:position w:val="0"/>
        </w:rPr>
        <w:t>Временное хранение, распределение и перевалка грузов (за исключением хранения стратегических запасов) на открытом воздухе;</w:t>
      </w:r>
    </w:p>
    <w:p>
      <w:pPr>
        <w:pStyle w:val="Style7"/>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rPr>
        <w:t>вспомогательные виды использования земельного участка:</w:t>
      </w:r>
    </w:p>
    <w:p>
      <w:pPr>
        <w:pStyle w:val="Style7"/>
        <w:keepNext w:val="0"/>
        <w:keepLines w:val="0"/>
        <w:widowControl w:val="0"/>
        <w:numPr>
          <w:ilvl w:val="0"/>
          <w:numId w:val="7"/>
        </w:numPr>
        <w:shd w:val="clear" w:color="auto" w:fill="auto"/>
        <w:tabs>
          <w:tab w:pos="274" w:val="left"/>
        </w:tabs>
        <w:bidi w:val="0"/>
        <w:spacing w:before="0" w:after="0" w:line="240" w:lineRule="auto"/>
        <w:ind w:left="0" w:right="0" w:firstLine="0"/>
        <w:jc w:val="left"/>
      </w:pPr>
      <w:bookmarkStart w:id="19" w:name="bookmark19"/>
      <w:bookmarkEnd w:id="19"/>
      <w:r>
        <w:rPr>
          <w:color w:val="000000"/>
          <w:spacing w:val="0"/>
          <w:w w:val="100"/>
          <w:position w:val="0"/>
        </w:rPr>
        <w:t>Деловое управление (код - 4.1)</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pPr>
        <w:pStyle w:val="Style7"/>
        <w:keepNext w:val="0"/>
        <w:keepLines w:val="0"/>
        <w:widowControl w:val="0"/>
        <w:numPr>
          <w:ilvl w:val="0"/>
          <w:numId w:val="7"/>
        </w:numPr>
        <w:shd w:val="clear" w:color="auto" w:fill="auto"/>
        <w:tabs>
          <w:tab w:pos="284" w:val="left"/>
        </w:tabs>
        <w:bidi w:val="0"/>
        <w:spacing w:before="0" w:after="0" w:line="240" w:lineRule="auto"/>
        <w:ind w:left="0" w:right="0" w:firstLine="0"/>
        <w:jc w:val="left"/>
      </w:pPr>
      <w:bookmarkStart w:id="20" w:name="bookmark20"/>
      <w:bookmarkEnd w:id="20"/>
      <w:r>
        <w:rPr>
          <w:color w:val="000000"/>
          <w:spacing w:val="0"/>
          <w:w w:val="100"/>
          <w:position w:val="0"/>
        </w:rPr>
        <w:t>Магазины (код - 4.4)</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продажи товаров, торговая площадь которых составляет до 5000 кв. м;</w:t>
      </w:r>
    </w:p>
    <w:p>
      <w:pPr>
        <w:pStyle w:val="Style7"/>
        <w:keepNext w:val="0"/>
        <w:keepLines w:val="0"/>
        <w:widowControl w:val="0"/>
        <w:numPr>
          <w:ilvl w:val="0"/>
          <w:numId w:val="7"/>
        </w:numPr>
        <w:shd w:val="clear" w:color="auto" w:fill="auto"/>
        <w:tabs>
          <w:tab w:pos="284" w:val="left"/>
        </w:tabs>
        <w:bidi w:val="0"/>
        <w:spacing w:before="0" w:after="0" w:line="240" w:lineRule="auto"/>
        <w:ind w:left="0" w:right="0" w:firstLine="0"/>
        <w:jc w:val="left"/>
      </w:pPr>
      <w:bookmarkStart w:id="21" w:name="bookmark21"/>
      <w:bookmarkEnd w:id="21"/>
      <w:r>
        <w:rPr>
          <w:color w:val="000000"/>
          <w:spacing w:val="0"/>
          <w:w w:val="100"/>
          <w:position w:val="0"/>
        </w:rPr>
        <w:t>Банковская и страховая деятельность (код - 4.5)</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размещения организаций, оказывающих банковские и страховые услуги;</w:t>
      </w:r>
    </w:p>
    <w:p>
      <w:pPr>
        <w:pStyle w:val="Style7"/>
        <w:keepNext w:val="0"/>
        <w:keepLines w:val="0"/>
        <w:widowControl w:val="0"/>
        <w:numPr>
          <w:ilvl w:val="0"/>
          <w:numId w:val="7"/>
        </w:numPr>
        <w:shd w:val="clear" w:color="auto" w:fill="auto"/>
        <w:tabs>
          <w:tab w:pos="284" w:val="left"/>
        </w:tabs>
        <w:bidi w:val="0"/>
        <w:spacing w:before="0" w:after="240" w:line="240" w:lineRule="auto"/>
        <w:ind w:left="0" w:right="0" w:firstLine="0"/>
        <w:jc w:val="left"/>
      </w:pPr>
      <w:bookmarkStart w:id="22" w:name="bookmark22"/>
      <w:bookmarkEnd w:id="22"/>
      <w:r>
        <w:rPr>
          <w:color w:val="000000"/>
          <w:spacing w:val="0"/>
          <w:w w:val="100"/>
          <w:position w:val="0"/>
        </w:rPr>
        <w:t>Общественное питание (код - 4.6)</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в целях устройства мест общественного питания (рестораны, кафе, столовые, закусочные, бары);</w:t>
      </w:r>
    </w:p>
    <w:p>
      <w:pPr>
        <w:pStyle w:val="Style7"/>
        <w:keepNext w:val="0"/>
        <w:keepLines w:val="0"/>
        <w:widowControl w:val="0"/>
        <w:numPr>
          <w:ilvl w:val="0"/>
          <w:numId w:val="7"/>
        </w:numPr>
        <w:shd w:val="clear" w:color="auto" w:fill="auto"/>
        <w:tabs>
          <w:tab w:pos="286" w:val="left"/>
        </w:tabs>
        <w:bidi w:val="0"/>
        <w:spacing w:before="0" w:after="0" w:line="240" w:lineRule="auto"/>
        <w:ind w:left="0" w:right="0" w:firstLine="0"/>
        <w:jc w:val="both"/>
      </w:pPr>
      <w:bookmarkStart w:id="23" w:name="bookmark23"/>
      <w:bookmarkEnd w:id="23"/>
      <w:r>
        <w:rPr>
          <w:color w:val="000000"/>
          <w:spacing w:val="0"/>
          <w:w w:val="100"/>
          <w:position w:val="0"/>
        </w:rPr>
        <w:t>Служебные гаражи (код - 4.9)</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pPr>
        <w:pStyle w:val="Style7"/>
        <w:keepNext w:val="0"/>
        <w:keepLines w:val="0"/>
        <w:widowControl w:val="0"/>
        <w:numPr>
          <w:ilvl w:val="0"/>
          <w:numId w:val="7"/>
        </w:numPr>
        <w:shd w:val="clear" w:color="auto" w:fill="auto"/>
        <w:tabs>
          <w:tab w:pos="286" w:val="left"/>
        </w:tabs>
        <w:bidi w:val="0"/>
        <w:spacing w:before="0" w:after="0" w:line="240" w:lineRule="auto"/>
        <w:ind w:left="0" w:right="0" w:firstLine="0"/>
        <w:jc w:val="both"/>
      </w:pPr>
      <w:bookmarkStart w:id="24" w:name="bookmark24"/>
      <w:bookmarkEnd w:id="24"/>
      <w:r>
        <w:rPr>
          <w:color w:val="000000"/>
          <w:spacing w:val="0"/>
          <w:w w:val="100"/>
          <w:position w:val="0"/>
        </w:rPr>
        <w:t>Объекты дорожного сервиса (код - 4.9.1)</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pPr>
        <w:pStyle w:val="Style7"/>
        <w:keepNext w:val="0"/>
        <w:keepLines w:val="0"/>
        <w:widowControl w:val="0"/>
        <w:numPr>
          <w:ilvl w:val="0"/>
          <w:numId w:val="7"/>
        </w:numPr>
        <w:shd w:val="clear" w:color="auto" w:fill="auto"/>
        <w:tabs>
          <w:tab w:pos="286" w:val="left"/>
        </w:tabs>
        <w:bidi w:val="0"/>
        <w:spacing w:before="0" w:after="0" w:line="240" w:lineRule="auto"/>
        <w:ind w:left="0" w:right="0" w:firstLine="0"/>
        <w:jc w:val="both"/>
      </w:pPr>
      <w:bookmarkStart w:id="25" w:name="bookmark25"/>
      <w:bookmarkEnd w:id="25"/>
      <w:r>
        <w:rPr>
          <w:color w:val="000000"/>
          <w:spacing w:val="0"/>
          <w:w w:val="100"/>
          <w:position w:val="0"/>
        </w:rPr>
        <w:t>Связь (код - 6.8)</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pPr>
        <w:pStyle w:val="Style7"/>
        <w:keepNext w:val="0"/>
        <w:keepLines w:val="0"/>
        <w:widowControl w:val="0"/>
        <w:numPr>
          <w:ilvl w:val="0"/>
          <w:numId w:val="7"/>
        </w:numPr>
        <w:shd w:val="clear" w:color="auto" w:fill="auto"/>
        <w:tabs>
          <w:tab w:pos="286" w:val="left"/>
        </w:tabs>
        <w:bidi w:val="0"/>
        <w:spacing w:before="0" w:after="0" w:line="240" w:lineRule="auto"/>
        <w:ind w:left="0" w:right="0" w:firstLine="0"/>
        <w:jc w:val="both"/>
      </w:pPr>
      <w:bookmarkStart w:id="26" w:name="bookmark26"/>
      <w:bookmarkEnd w:id="26"/>
      <w:r>
        <w:rPr>
          <w:color w:val="000000"/>
          <w:spacing w:val="0"/>
          <w:w w:val="100"/>
          <w:position w:val="0"/>
        </w:rPr>
        <w:t>Железнодорожный транспорт (код - 7.1)</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p>
      <w:pPr>
        <w:pStyle w:val="Style7"/>
        <w:keepNext w:val="0"/>
        <w:keepLines w:val="0"/>
        <w:widowControl w:val="0"/>
        <w:numPr>
          <w:ilvl w:val="0"/>
          <w:numId w:val="7"/>
        </w:numPr>
        <w:shd w:val="clear" w:color="auto" w:fill="auto"/>
        <w:tabs>
          <w:tab w:pos="286" w:val="left"/>
        </w:tabs>
        <w:bidi w:val="0"/>
        <w:spacing w:before="0" w:after="0" w:line="240" w:lineRule="auto"/>
        <w:ind w:left="0" w:right="0" w:firstLine="0"/>
        <w:jc w:val="both"/>
      </w:pPr>
      <w:bookmarkStart w:id="27" w:name="bookmark27"/>
      <w:bookmarkEnd w:id="27"/>
      <w:r>
        <w:rPr>
          <w:color w:val="000000"/>
          <w:spacing w:val="0"/>
          <w:w w:val="100"/>
          <w:position w:val="0"/>
        </w:rPr>
        <w:t>Автомобильный транспорт (код - 7.2)</w:t>
      </w:r>
    </w:p>
    <w:p>
      <w:pPr>
        <w:pStyle w:val="Style7"/>
        <w:keepNext w:val="0"/>
        <w:keepLines w:val="0"/>
        <w:widowControl w:val="0"/>
        <w:shd w:val="clear" w:color="auto" w:fill="auto"/>
        <w:bidi w:val="0"/>
        <w:spacing w:before="0" w:after="0" w:line="240" w:lineRule="auto"/>
        <w:ind w:left="0" w:right="0" w:firstLine="0"/>
        <w:jc w:val="both"/>
        <w:sectPr>
          <w:footnotePr>
            <w:pos w:val="pageBottom"/>
            <w:numFmt w:val="decimal"/>
            <w:numRestart w:val="continuous"/>
          </w:footnotePr>
          <w:pgSz w:w="11900" w:h="16840"/>
          <w:pgMar w:top="418" w:right="802" w:bottom="415" w:left="1071" w:header="0" w:footer="3" w:gutter="0"/>
          <w:cols w:space="720"/>
          <w:noEndnote/>
          <w:rtlGutter w:val="0"/>
          <w:docGrid w:linePitch="360"/>
        </w:sectPr>
      </w:pPr>
      <w:r>
        <w:rPr>
          <w:color w:val="000000"/>
          <w:spacing w:val="0"/>
          <w:w w:val="100"/>
          <w:position w:val="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p>
      <w:pPr>
        <w:pStyle w:val="Style13"/>
        <w:keepNext/>
        <w:keepLines/>
        <w:widowControl w:val="0"/>
        <w:numPr>
          <w:ilvl w:val="1"/>
          <w:numId w:val="1"/>
        </w:numPr>
        <w:shd w:val="clear" w:color="auto" w:fill="auto"/>
        <w:tabs>
          <w:tab w:pos="481" w:val="left"/>
          <w:tab w:leader="underscore" w:pos="6509" w:val="left"/>
          <w:tab w:leader="underscore" w:pos="7925" w:val="left"/>
          <w:tab w:leader="underscore" w:pos="9485" w:val="left"/>
          <w:tab w:leader="underscore" w:pos="11328" w:val="left"/>
          <w:tab w:leader="underscore" w:pos="12888" w:val="left"/>
          <w:tab w:leader="underscore" w:pos="15562" w:val="left"/>
        </w:tabs>
        <w:bidi w:val="0"/>
        <w:spacing w:before="0" w:after="0" w:line="240" w:lineRule="auto"/>
        <w:ind w:left="0" w:right="0" w:firstLine="0"/>
        <w:jc w:val="both"/>
      </w:pPr>
      <w:bookmarkStart w:id="28" w:name="bookmark28"/>
      <w:bookmarkStart w:id="29" w:name="bookmark29"/>
      <w:bookmarkStart w:id="30" w:name="bookmark30"/>
      <w:bookmarkStart w:id="31" w:name="bookmark31"/>
      <w:bookmarkEnd w:id="30"/>
      <w:r>
        <w:rPr>
          <w:color w:val="000000"/>
          <w:spacing w:val="0"/>
          <w:w w:val="100"/>
          <w:position w:val="0"/>
          <w:sz w:val="24"/>
          <w:szCs w:val="24"/>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color w:val="000000"/>
          <w:spacing w:val="0"/>
          <w:w w:val="100"/>
          <w:position w:val="0"/>
          <w:sz w:val="24"/>
          <w:szCs w:val="24"/>
          <w:u w:val="single"/>
        </w:rPr>
        <w:t>расположен земельный участок:</w:t>
      </w:r>
      <w:r>
        <w:rPr>
          <w:color w:val="000000"/>
          <w:spacing w:val="0"/>
          <w:w w:val="100"/>
          <w:position w:val="0"/>
          <w:sz w:val="24"/>
          <w:szCs w:val="24"/>
        </w:rPr>
        <w:tab/>
        <w:tab/>
        <w:tab/>
        <w:tab/>
        <w:tab/>
        <w:tab/>
      </w:r>
      <w:bookmarkEnd w:id="28"/>
      <w:bookmarkEnd w:id="29"/>
      <w:bookmarkEnd w:id="31"/>
    </w:p>
    <w:tbl>
      <w:tblPr>
        <w:tblOverlap w:val="never"/>
        <w:jc w:val="center"/>
        <w:tblLayout w:type="fixed"/>
      </w:tblPr>
      <w:tblGrid>
        <w:gridCol w:w="1814"/>
        <w:gridCol w:w="1843"/>
        <w:gridCol w:w="2976"/>
        <w:gridCol w:w="1416"/>
        <w:gridCol w:w="1560"/>
        <w:gridCol w:w="1843"/>
        <w:gridCol w:w="1560"/>
        <w:gridCol w:w="2870"/>
      </w:tblGrid>
      <w:tr>
        <w:trPr>
          <w:trHeight w:val="3950" w:hRule="exact"/>
        </w:trPr>
        <w:tc>
          <w:tcPr>
            <w:gridSpan w:val="3"/>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Иные показатели</w:t>
            </w:r>
          </w:p>
        </w:tc>
      </w:tr>
      <w:tr>
        <w:trPr>
          <w:trHeight w:val="221"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720" w:firstLine="0"/>
              <w:jc w:val="right"/>
              <w:rPr>
                <w:sz w:val="18"/>
                <w:szCs w:val="18"/>
              </w:rPr>
            </w:pPr>
            <w:r>
              <w:rPr>
                <w:i w:val="0"/>
                <w:iCs w:val="0"/>
                <w:color w:val="000000"/>
                <w:spacing w:val="0"/>
                <w:w w:val="100"/>
                <w:position w:val="0"/>
                <w:sz w:val="18"/>
                <w:szCs w:val="18"/>
              </w:rPr>
              <w:t>7</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r>
      <w:tr>
        <w:trPr>
          <w:trHeight w:val="216"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Длина, м</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Ширина, м</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Коммунальное обслуживание (код - 3.1)</w:t>
            </w:r>
          </w:p>
        </w:tc>
      </w:tr>
      <w:tr>
        <w:trPr>
          <w:trHeight w:val="629"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240"/>
              <w:jc w:val="both"/>
              <w:rPr>
                <w:sz w:val="18"/>
                <w:szCs w:val="18"/>
              </w:rPr>
            </w:pPr>
            <w:r>
              <w:rPr>
                <w:color w:val="000000"/>
                <w:spacing w:val="0"/>
                <w:w w:val="100"/>
                <w:position w:val="0"/>
                <w:sz w:val="18"/>
                <w:szCs w:val="18"/>
              </w:rPr>
              <w:t>Максимальная площадь зу - 25</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8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Деловое управление (код - 4.1)</w:t>
            </w:r>
          </w:p>
        </w:tc>
      </w:tr>
      <w:tr>
        <w:trPr>
          <w:trHeight w:val="42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 Максимальная площадь зу - 50,0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60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Складские площадки (код - 6.9.1)</w:t>
            </w:r>
          </w:p>
        </w:tc>
      </w:tr>
      <w:tr>
        <w:trPr>
          <w:trHeight w:val="42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- 0.015 Максимальная площадь зу - 0.2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8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Бытовое обслуживание (код - 3.3)</w:t>
            </w:r>
          </w:p>
        </w:tc>
      </w:tr>
      <w:tr>
        <w:trPr>
          <w:trHeight w:val="629"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- 0.02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- 20;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Магазины (код - 4.4)</w:t>
            </w:r>
          </w:p>
        </w:tc>
      </w:tr>
      <w:tr>
        <w:trPr>
          <w:trHeight w:val="1675" w:hRule="exact"/>
        </w:trPr>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 Максимальная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Не устанавливается (площадь торговых залов магазинов продовольственных и промышленных товаров встроенных или пристроенных</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80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- 20; </w:t>
            </w:r>
            <w:r>
              <w:rPr>
                <w:color w:val="000000"/>
                <w:spacing w:val="0"/>
                <w:w w:val="100"/>
                <w:position w:val="0"/>
                <w:sz w:val="18"/>
                <w:szCs w:val="18"/>
              </w:rPr>
              <w:t xml:space="preserve">min </w:t>
            </w:r>
            <w:r>
              <w:rPr>
                <w:color w:val="000000"/>
                <w:spacing w:val="0"/>
                <w:w w:val="100"/>
                <w:position w:val="0"/>
                <w:sz w:val="18"/>
                <w:szCs w:val="18"/>
              </w:rPr>
              <w:t>кол-во этажей - 1</w:t>
            </w:r>
          </w:p>
        </w:tc>
      </w:tr>
    </w:tbl>
    <w:p>
      <w:pPr>
        <w:spacing w:lineRule="exact" w:line="1"/>
        <w:rPr>
          <w:sz w:val="2"/>
          <w:szCs w:val="2"/>
        </w:rPr>
      </w:pPr>
      <w:r>
        <w:br w:type="page"/>
      </w:r>
    </w:p>
    <w:tbl>
      <w:tblPr>
        <w:tblOverlap w:val="never"/>
        <w:jc w:val="center"/>
        <w:tblLayout w:type="fixed"/>
      </w:tblPr>
      <w:tblGrid>
        <w:gridCol w:w="1814"/>
        <w:gridCol w:w="1843"/>
        <w:gridCol w:w="2976"/>
        <w:gridCol w:w="1416"/>
        <w:gridCol w:w="1560"/>
        <w:gridCol w:w="1843"/>
        <w:gridCol w:w="1560"/>
        <w:gridCol w:w="2870"/>
      </w:tblGrid>
      <w:tr>
        <w:trPr>
          <w:trHeight w:val="1051"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объектов не должна превышать 200 кв. м;</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площадь торговых залов отдельно стоящих магазинов не должна превышать 400 кв. 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Выставочно-ярмарочная деятельность (код - 4.10)</w:t>
            </w:r>
          </w:p>
        </w:tc>
      </w:tr>
      <w:tr>
        <w:trPr>
          <w:trHeight w:val="427"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60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Банковская и страховая деятельность (код - 4.5)</w:t>
            </w:r>
          </w:p>
        </w:tc>
      </w:tr>
      <w:tr>
        <w:trPr>
          <w:trHeight w:val="42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 Максимальная площадь зу - 50.0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60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Склады (код - 6.9)</w:t>
            </w:r>
          </w:p>
        </w:tc>
      </w:tr>
      <w:tr>
        <w:trPr>
          <w:trHeight w:val="427"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60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Общественное питание (код - 4.6)</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 ограничений</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- 20;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Трубопроводный транспорт (код - 7.5)</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Служебные гаражи (код - 4.9)</w:t>
            </w:r>
          </w:p>
        </w:tc>
      </w:tr>
      <w:tr>
        <w:trPr>
          <w:trHeight w:val="42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240" w:right="0" w:firstLine="20"/>
              <w:jc w:val="both"/>
              <w:rPr>
                <w:sz w:val="18"/>
                <w:szCs w:val="18"/>
              </w:rPr>
            </w:pPr>
            <w:r>
              <w:rPr>
                <w:color w:val="000000"/>
                <w:spacing w:val="0"/>
                <w:w w:val="100"/>
                <w:position w:val="0"/>
                <w:sz w:val="18"/>
                <w:szCs w:val="18"/>
              </w:rPr>
              <w:t>Минимальная площадь зу - 0,01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Хранение автотранспорта (код - 2.7.1)</w:t>
            </w:r>
          </w:p>
        </w:tc>
      </w:tr>
      <w:tr>
        <w:trPr>
          <w:trHeight w:val="1459"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- 0.002 Максимальная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Не устанавливается; для индивидуального гаражного строительства под один объект - 0,01</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без ограничений;</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Объекты дорожного сервиса (код - 4.9.1)</w:t>
            </w:r>
          </w:p>
        </w:tc>
      </w:tr>
      <w:tr>
        <w:trPr>
          <w:trHeight w:val="427"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240" w:right="0" w:firstLine="20"/>
              <w:jc w:val="both"/>
              <w:rPr>
                <w:sz w:val="18"/>
                <w:szCs w:val="18"/>
              </w:rPr>
            </w:pPr>
            <w:r>
              <w:rPr>
                <w:color w:val="000000"/>
                <w:spacing w:val="0"/>
                <w:w w:val="100"/>
                <w:position w:val="0"/>
                <w:sz w:val="18"/>
                <w:szCs w:val="18"/>
              </w:rPr>
              <w:t>Минимальная площадь зу - 0.01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- 10; </w:t>
            </w:r>
            <w:r>
              <w:rPr>
                <w:color w:val="000000"/>
                <w:spacing w:val="0"/>
                <w:w w:val="100"/>
                <w:position w:val="0"/>
                <w:sz w:val="18"/>
                <w:szCs w:val="18"/>
              </w:rPr>
              <w:t xml:space="preserve">min </w:t>
            </w:r>
            <w:r>
              <w:rPr>
                <w:color w:val="000000"/>
                <w:spacing w:val="0"/>
                <w:w w:val="100"/>
                <w:position w:val="0"/>
                <w:sz w:val="18"/>
                <w:szCs w:val="18"/>
              </w:rPr>
              <w:t>кол-во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Связь (код - 6.8)</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Железнодорожный транспорт (код - 7.1)</w:t>
            </w:r>
          </w:p>
        </w:tc>
      </w:tr>
      <w:tr>
        <w:trPr>
          <w:trHeight w:val="845" w:hRule="exact"/>
        </w:trPr>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 Максимальная площадь зу - 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bl>
    <w:p>
      <w:pPr>
        <w:spacing w:lineRule="exact" w:line="1"/>
        <w:rPr>
          <w:sz w:val="2"/>
          <w:szCs w:val="2"/>
        </w:rPr>
      </w:pPr>
      <w:r>
        <w:br w:type="page"/>
      </w:r>
    </w:p>
    <w:tbl>
      <w:tblPr>
        <w:tblOverlap w:val="never"/>
        <w:jc w:val="center"/>
        <w:tblLayout w:type="fixed"/>
      </w:tblPr>
      <w:tblGrid>
        <w:gridCol w:w="1814"/>
        <w:gridCol w:w="1843"/>
        <w:gridCol w:w="2976"/>
        <w:gridCol w:w="1416"/>
        <w:gridCol w:w="1560"/>
        <w:gridCol w:w="1843"/>
        <w:gridCol w:w="1560"/>
        <w:gridCol w:w="2870"/>
      </w:tblGrid>
      <w:tr>
        <w:trPr>
          <w:trHeight w:val="22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Автомобильный транспорт (код - 7.2)</w:t>
            </w:r>
          </w:p>
        </w:tc>
      </w:tr>
      <w:tr>
        <w:trPr>
          <w:trHeight w:val="845" w:hRule="exact"/>
        </w:trPr>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r>
    </w:tbl>
    <w:p>
      <w:pPr>
        <w:widowControl w:val="0"/>
        <w:spacing w:after="439" w:line="1" w:lineRule="exact"/>
      </w:pPr>
    </w:p>
    <w:p>
      <w:pPr>
        <w:pStyle w:val="Style13"/>
        <w:keepNext/>
        <w:keepLines/>
        <w:widowControl w:val="0"/>
        <w:numPr>
          <w:ilvl w:val="1"/>
          <w:numId w:val="1"/>
        </w:numPr>
        <w:shd w:val="clear" w:color="auto" w:fill="auto"/>
        <w:tabs>
          <w:tab w:pos="481" w:val="left"/>
          <w:tab w:leader="underscore" w:pos="15394" w:val="left"/>
        </w:tabs>
        <w:bidi w:val="0"/>
        <w:spacing w:before="0" w:after="0" w:line="240" w:lineRule="auto"/>
        <w:ind w:left="0" w:right="0" w:firstLine="0"/>
        <w:jc w:val="left"/>
      </w:pPr>
      <w:bookmarkStart w:id="32" w:name="bookmark32"/>
      <w:bookmarkStart w:id="33" w:name="bookmark33"/>
      <w:bookmarkStart w:id="34" w:name="bookmark34"/>
      <w:bookmarkStart w:id="35" w:name="bookmark35"/>
      <w:bookmarkEnd w:id="34"/>
      <w:r>
        <w:rPr>
          <w:color w:val="000000"/>
          <w:spacing w:val="0"/>
          <w:w w:val="100"/>
          <w:position w:val="0"/>
          <w:sz w:val="24"/>
          <w:szCs w:val="24"/>
        </w:rPr>
        <w:t xml:space="preserve">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w:t>
      </w:r>
      <w:r>
        <w:rPr>
          <w:color w:val="000000"/>
          <w:spacing w:val="0"/>
          <w:w w:val="100"/>
          <w:position w:val="0"/>
          <w:sz w:val="24"/>
          <w:szCs w:val="24"/>
          <w:u w:val="single"/>
        </w:rPr>
        <w:t>случая, предусмотренного пунктом 7.1 части 3 статьи 57.3 Градостроительного кодекса Российской Федерации):</w:t>
      </w:r>
      <w:r>
        <w:rPr>
          <w:color w:val="000000"/>
          <w:spacing w:val="0"/>
          <w:w w:val="100"/>
          <w:position w:val="0"/>
          <w:sz w:val="24"/>
          <w:szCs w:val="24"/>
        </w:rPr>
        <w:tab/>
      </w:r>
      <w:bookmarkEnd w:id="32"/>
      <w:bookmarkEnd w:id="33"/>
      <w:bookmarkEnd w:id="35"/>
    </w:p>
    <w:tbl>
      <w:tblPr>
        <w:tblOverlap w:val="never"/>
        <w:jc w:val="center"/>
        <w:tblLayout w:type="fixed"/>
      </w:tblPr>
      <w:tblGrid>
        <w:gridCol w:w="1565"/>
        <w:gridCol w:w="1306"/>
        <w:gridCol w:w="1046"/>
        <w:gridCol w:w="1176"/>
        <w:gridCol w:w="1344"/>
        <w:gridCol w:w="1277"/>
        <w:gridCol w:w="1930"/>
        <w:gridCol w:w="6240"/>
      </w:tblGrid>
      <w:tr>
        <w:trPr>
          <w:trHeight w:val="384"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3322"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7"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920"/>
              <w:jc w:val="left"/>
              <w:rPr>
                <w:sz w:val="16"/>
                <w:szCs w:val="16"/>
              </w:rPr>
            </w:pPr>
            <w:r>
              <w:rPr>
                <w:i w:val="0"/>
                <w:i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r>
      <w:tr>
        <w:trPr>
          <w:trHeight w:val="202"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r>
    </w:tbl>
    <w:p>
      <w:pPr>
        <w:spacing w:lineRule="exact" w:line="1"/>
        <w:rPr>
          <w:sz w:val="2"/>
          <w:szCs w:val="2"/>
        </w:rPr>
      </w:pPr>
      <w:r>
        <w:br w:type="page"/>
      </w:r>
    </w:p>
    <w:p>
      <w:pPr>
        <w:pStyle w:val="Style13"/>
        <w:keepNext/>
        <w:keepLines/>
        <w:widowControl w:val="0"/>
        <w:numPr>
          <w:ilvl w:val="1"/>
          <w:numId w:val="1"/>
        </w:numPr>
        <w:shd w:val="clear" w:color="auto" w:fill="auto"/>
        <w:tabs>
          <w:tab w:pos="481" w:val="left"/>
          <w:tab w:leader="underscore" w:pos="15696" w:val="left"/>
        </w:tabs>
        <w:bidi w:val="0"/>
        <w:spacing w:before="0" w:after="0" w:line="240" w:lineRule="auto"/>
        <w:ind w:left="0" w:right="0" w:firstLine="0"/>
        <w:jc w:val="left"/>
      </w:pPr>
      <w:bookmarkStart w:id="36" w:name="bookmark36"/>
      <w:bookmarkStart w:id="37" w:name="bookmark37"/>
      <w:bookmarkStart w:id="38" w:name="bookmark38"/>
      <w:bookmarkStart w:id="39" w:name="bookmark39"/>
      <w:bookmarkEnd w:id="38"/>
      <w:r>
        <w:rPr>
          <w:color w:val="000000"/>
          <w:spacing w:val="0"/>
          <w:w w:val="100"/>
          <w:position w:val="0"/>
          <w:sz w:val="24"/>
          <w:szCs w:val="24"/>
        </w:rPr>
        <w:t xml:space="preserve">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w:t>
      </w:r>
      <w:r>
        <w:rPr>
          <w:color w:val="000000"/>
          <w:spacing w:val="0"/>
          <w:w w:val="100"/>
          <w:position w:val="0"/>
          <w:sz w:val="24"/>
          <w:szCs w:val="24"/>
          <w:u w:val="single"/>
        </w:rPr>
        <w:t>шсположенного в границах особо охраняемой природной территории:</w:t>
      </w:r>
      <w:r>
        <w:rPr>
          <w:color w:val="000000"/>
          <w:spacing w:val="0"/>
          <w:w w:val="100"/>
          <w:position w:val="0"/>
          <w:sz w:val="24"/>
          <w:szCs w:val="24"/>
        </w:rPr>
        <w:tab/>
      </w:r>
      <w:bookmarkEnd w:id="36"/>
      <w:bookmarkEnd w:id="37"/>
      <w:bookmarkEnd w:id="39"/>
    </w:p>
    <w:tbl>
      <w:tblPr>
        <w:tblOverlap w:val="never"/>
        <w:jc w:val="center"/>
        <w:tblLayout w:type="fixed"/>
      </w:tblPr>
      <w:tblGrid>
        <w:gridCol w:w="1877"/>
        <w:gridCol w:w="1258"/>
        <w:gridCol w:w="1258"/>
        <w:gridCol w:w="1109"/>
        <w:gridCol w:w="1402"/>
        <w:gridCol w:w="1258"/>
        <w:gridCol w:w="1478"/>
        <w:gridCol w:w="1848"/>
        <w:gridCol w:w="1502"/>
        <w:gridCol w:w="1478"/>
        <w:gridCol w:w="1296"/>
      </w:tblGrid>
      <w:tr>
        <w:trPr>
          <w:trHeight w:val="202"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Зонирование особо охраняемой природной территории (да/нет)</w:t>
            </w:r>
          </w:p>
        </w:tc>
      </w:tr>
      <w:tr>
        <w:trPr>
          <w:trHeight w:val="379"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40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7</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9</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11</w:t>
            </w:r>
          </w:p>
        </w:tc>
      </w:tr>
      <w:tr>
        <w:trPr>
          <w:trHeight w:val="202"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r>
    </w:tbl>
    <w:p>
      <w:pPr>
        <w:sectPr>
          <w:footnotePr>
            <w:pos w:val="pageBottom"/>
            <w:numFmt w:val="decimal"/>
            <w:numRestart w:val="continuous"/>
          </w:footnotePr>
          <w:pgSz w:w="16840" w:h="11900" w:orient="landscape"/>
          <w:pgMar w:top="1128" w:right="491" w:bottom="410" w:left="465" w:header="0" w:footer="3" w:gutter="0"/>
          <w:cols w:space="720"/>
          <w:noEndnote/>
          <w:rtlGutter w:val="0"/>
          <w:docGrid w:linePitch="360"/>
        </w:sectPr>
      </w:pPr>
    </w:p>
    <w:p>
      <w:pPr>
        <w:pStyle w:val="Style2"/>
        <w:keepNext w:val="0"/>
        <w:keepLines w:val="0"/>
        <w:widowControl w:val="0"/>
        <w:numPr>
          <w:ilvl w:val="0"/>
          <w:numId w:val="1"/>
        </w:numPr>
        <w:shd w:val="clear" w:color="auto" w:fill="auto"/>
        <w:tabs>
          <w:tab w:pos="563" w:val="left"/>
        </w:tabs>
        <w:bidi w:val="0"/>
        <w:spacing w:before="0" w:after="240" w:line="240" w:lineRule="auto"/>
        <w:ind w:left="200" w:right="0" w:firstLine="0"/>
        <w:jc w:val="both"/>
      </w:pPr>
      <w:bookmarkStart w:id="40" w:name="bookmark40"/>
      <w:bookmarkEnd w:id="40"/>
      <w:r>
        <w:rPr>
          <w:b/>
          <w:bCs/>
          <w:i w:val="0"/>
          <w:iCs w:val="0"/>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p>
    <w:p>
      <w:pPr>
        <w:pStyle w:val="Style2"/>
        <w:keepNext w:val="0"/>
        <w:keepLines w:val="0"/>
        <w:widowControl w:val="0"/>
        <w:shd w:val="clear" w:color="auto" w:fill="auto"/>
        <w:bidi w:val="0"/>
        <w:spacing w:before="0" w:after="100" w:line="240" w:lineRule="auto"/>
        <w:ind w:left="0" w:right="0" w:firstLine="200"/>
        <w:jc w:val="both"/>
      </w:pPr>
      <w:r>
        <w:rPr>
          <w:b/>
          <w:bCs/>
          <w:i w:val="0"/>
          <w:iCs w:val="0"/>
          <w:color w:val="000000"/>
          <w:spacing w:val="0"/>
          <w:w w:val="100"/>
          <w:position w:val="0"/>
          <w:sz w:val="24"/>
          <w:szCs w:val="24"/>
        </w:rPr>
        <w:t>3.1. Объекты капитального строительства</w:t>
      </w:r>
    </w:p>
    <w:p>
      <w:pPr>
        <w:pStyle w:val="Style37"/>
        <w:keepNext/>
        <w:keepLines/>
        <w:widowControl w:val="0"/>
        <w:shd w:val="clear" w:color="auto" w:fill="auto"/>
        <w:tabs>
          <w:tab w:leader="underscore" w:pos="5714" w:val="left"/>
          <w:tab w:leader="underscore" w:pos="9834" w:val="left"/>
        </w:tabs>
        <w:bidi w:val="0"/>
        <w:spacing w:before="0" w:after="0" w:line="240" w:lineRule="auto"/>
        <w:ind w:left="0" w:right="0"/>
        <w:jc w:val="both"/>
      </w:pPr>
      <w:bookmarkStart w:id="41" w:name="bookmark41"/>
      <w:bookmarkStart w:id="42" w:name="bookmark42"/>
      <w:bookmarkStart w:id="43" w:name="bookmark43"/>
      <w:r>
        <w:rPr>
          <w:i w:val="0"/>
          <w:iCs w:val="0"/>
          <w:color w:val="000000"/>
          <w:spacing w:val="0"/>
          <w:w w:val="100"/>
          <w:position w:val="0"/>
          <w:sz w:val="24"/>
          <w:szCs w:val="24"/>
        </w:rPr>
        <w:t xml:space="preserve">№ </w:t>
      </w:r>
      <w:r>
        <w:rPr>
          <w:color w:val="000000"/>
          <w:spacing w:val="0"/>
          <w:w w:val="100"/>
          <w:position w:val="0"/>
          <w:sz w:val="24"/>
          <w:szCs w:val="24"/>
          <w:u w:val="single"/>
        </w:rPr>
        <w:t>Не имеется</w:t>
      </w:r>
      <w:r>
        <w:rPr>
          <w:color w:val="000000"/>
          <w:spacing w:val="0"/>
          <w:w w:val="100"/>
          <w:position w:val="0"/>
          <w:sz w:val="24"/>
          <w:szCs w:val="24"/>
        </w:rPr>
        <w:t xml:space="preserve"> , </w:t>
        <w:tab/>
      </w:r>
      <w:r>
        <w:rPr>
          <w:color w:val="000000"/>
          <w:spacing w:val="0"/>
          <w:w w:val="100"/>
          <w:position w:val="0"/>
          <w:sz w:val="24"/>
          <w:szCs w:val="24"/>
          <w:u w:val="single"/>
        </w:rPr>
        <w:t>Не имеется</w:t>
      </w:r>
      <w:r>
        <w:rPr>
          <w:color w:val="000000"/>
          <w:spacing w:val="0"/>
          <w:w w:val="100"/>
          <w:position w:val="0"/>
          <w:sz w:val="24"/>
          <w:szCs w:val="24"/>
        </w:rPr>
        <w:tab/>
      </w:r>
      <w:bookmarkEnd w:id="41"/>
      <w:bookmarkEnd w:id="42"/>
      <w:bookmarkEnd w:id="43"/>
    </w:p>
    <w:p>
      <w:pPr>
        <w:pStyle w:val="Style15"/>
        <w:keepNext w:val="0"/>
        <w:keepLines w:val="0"/>
        <w:widowControl w:val="0"/>
        <w:shd w:val="clear" w:color="auto" w:fill="auto"/>
        <w:tabs>
          <w:tab w:pos="5714" w:val="left"/>
        </w:tabs>
        <w:bidi w:val="0"/>
        <w:spacing w:before="0" w:after="0" w:line="240" w:lineRule="auto"/>
        <w:ind w:left="760" w:right="0" w:hanging="100"/>
        <w:jc w:val="both"/>
      </w:pPr>
      <w:r>
        <w:rPr>
          <w:color w:val="000000"/>
          <w:spacing w:val="0"/>
          <w:w w:val="100"/>
          <w:position w:val="0"/>
        </w:rPr>
        <w:t>(согласно чертежу(ам) (назначение объекта капитального строительства, этажность, высотность, общая площадь, градостроительного</w:t>
        <w:tab/>
        <w:t>площадь застройки)</w:t>
      </w:r>
    </w:p>
    <w:p>
      <w:pPr>
        <w:pStyle w:val="Style15"/>
        <w:keepNext w:val="0"/>
        <w:keepLines w:val="0"/>
        <w:widowControl w:val="0"/>
        <w:shd w:val="clear" w:color="auto" w:fill="auto"/>
        <w:bidi w:val="0"/>
        <w:spacing w:before="0" w:line="240" w:lineRule="auto"/>
        <w:ind w:left="1280" w:right="0" w:firstLine="0"/>
        <w:jc w:val="both"/>
      </w:pPr>
      <w:r>
        <w:rPr>
          <w:color w:val="000000"/>
          <w:spacing w:val="0"/>
          <w:w w:val="100"/>
          <w:position w:val="0"/>
        </w:rPr>
        <w:t>плана)</w:t>
      </w:r>
    </w:p>
    <w:p>
      <w:pPr>
        <w:pStyle w:val="Style2"/>
        <w:keepNext w:val="0"/>
        <w:keepLines w:val="0"/>
        <w:widowControl w:val="0"/>
        <w:pBdr>
          <w:bottom w:val="single" w:sz="4" w:space="0" w:color="auto"/>
        </w:pBdr>
        <w:shd w:val="clear" w:color="auto" w:fill="auto"/>
        <w:bidi w:val="0"/>
        <w:spacing w:before="0" w:after="400" w:line="240" w:lineRule="auto"/>
        <w:ind w:left="0" w:right="0" w:firstLine="0"/>
        <w:jc w:val="right"/>
      </w:pPr>
      <w:r>
        <w:rPr>
          <w:i w:val="0"/>
          <w:iCs w:val="0"/>
          <w:color w:val="000000"/>
          <w:spacing w:val="0"/>
          <w:w w:val="100"/>
          <w:position w:val="0"/>
          <w:sz w:val="24"/>
          <w:szCs w:val="24"/>
        </w:rPr>
        <w:t xml:space="preserve">инвентаризационный или кадастровый номер </w:t>
      </w:r>
      <w:r>
        <w:rPr>
          <w:color w:val="000000"/>
          <w:spacing w:val="0"/>
          <w:w w:val="100"/>
          <w:position w:val="0"/>
          <w:sz w:val="24"/>
          <w:szCs w:val="24"/>
        </w:rPr>
        <w:t>Не имеется</w:t>
      </w:r>
    </w:p>
    <w:p>
      <w:pPr>
        <w:pStyle w:val="Style2"/>
        <w:keepNext w:val="0"/>
        <w:keepLines w:val="0"/>
        <w:widowControl w:val="0"/>
        <w:shd w:val="clear" w:color="auto" w:fill="auto"/>
        <w:bidi w:val="0"/>
        <w:spacing w:before="0" w:after="100" w:line="240" w:lineRule="auto"/>
        <w:ind w:left="200" w:right="0" w:firstLine="0"/>
        <w:jc w:val="left"/>
      </w:pPr>
      <w:r>
        <w:rPr>
          <w:b/>
          <w:bCs/>
          <w:i w:val="0"/>
          <w:iCs w:val="0"/>
          <w:color w:val="000000"/>
          <w:spacing w:val="0"/>
          <w:w w:val="100"/>
          <w:position w:val="0"/>
          <w:sz w:val="24"/>
          <w:szCs w:val="24"/>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p>
      <w:pPr>
        <w:pStyle w:val="Style37"/>
        <w:keepNext/>
        <w:keepLines/>
        <w:widowControl w:val="0"/>
        <w:shd w:val="clear" w:color="auto" w:fill="auto"/>
        <w:bidi w:val="0"/>
        <w:spacing w:before="0" w:after="0" w:line="240" w:lineRule="auto"/>
        <w:ind w:left="0" w:right="0" w:firstLine="860"/>
        <w:jc w:val="both"/>
      </w:pPr>
      <w:bookmarkStart w:id="44" w:name="bookmark44"/>
      <w:bookmarkStart w:id="45" w:name="bookmark45"/>
      <w:bookmarkStart w:id="46" w:name="bookmark46"/>
      <w:r>
        <w:rPr>
          <w:color w:val="000000"/>
          <w:spacing w:val="0"/>
          <w:w w:val="100"/>
          <w:position w:val="0"/>
          <w:sz w:val="24"/>
          <w:szCs w:val="24"/>
        </w:rPr>
        <w:t>Информация</w:t>
      </w:r>
      <w:bookmarkEnd w:id="44"/>
      <w:bookmarkEnd w:id="45"/>
      <w:bookmarkEnd w:id="46"/>
    </w:p>
    <w:p>
      <w:pPr>
        <w:pStyle w:val="Style37"/>
        <w:keepNext/>
        <w:keepLines/>
        <w:widowControl w:val="0"/>
        <w:shd w:val="clear" w:color="auto" w:fill="auto"/>
        <w:tabs>
          <w:tab w:pos="3181" w:val="left"/>
        </w:tabs>
        <w:bidi w:val="0"/>
        <w:spacing w:before="0" w:after="0" w:line="230" w:lineRule="auto"/>
        <w:ind w:left="0" w:right="0"/>
        <w:jc w:val="both"/>
      </w:pPr>
      <w:bookmarkStart w:id="44" w:name="bookmark44"/>
      <w:bookmarkStart w:id="45" w:name="bookmark45"/>
      <w:bookmarkStart w:id="47" w:name="bookmark47"/>
      <w:r>
        <w:rPr>
          <w:i w:val="0"/>
          <w:iCs w:val="0"/>
          <w:color w:val="000000"/>
          <w:spacing w:val="0"/>
          <w:w w:val="100"/>
          <w:position w:val="0"/>
          <w:sz w:val="24"/>
          <w:szCs w:val="24"/>
          <w:shd w:val="clear" w:color="auto" w:fill="FFFFFF"/>
        </w:rPr>
        <w:t xml:space="preserve">№ </w:t>
      </w:r>
      <w:r>
        <w:rPr>
          <w:color w:val="000000"/>
          <w:spacing w:val="0"/>
          <w:w w:val="100"/>
          <w:position w:val="0"/>
          <w:sz w:val="24"/>
          <w:szCs w:val="24"/>
          <w:u w:val="single"/>
          <w:shd w:val="clear" w:color="auto" w:fill="FFFFFF"/>
        </w:rPr>
        <w:t>отсутствует</w:t>
      </w:r>
      <w:r>
        <w:rPr>
          <w:i w:val="0"/>
          <w:iCs w:val="0"/>
          <w:color w:val="000000"/>
          <w:spacing w:val="0"/>
          <w:w w:val="100"/>
          <w:position w:val="0"/>
          <w:sz w:val="24"/>
          <w:szCs w:val="24"/>
          <w:shd w:val="clear" w:color="auto" w:fill="FFFFFF"/>
        </w:rPr>
        <w:t xml:space="preserve"> , </w:t>
      </w:r>
      <w:r>
        <w:rPr>
          <w:color w:val="000000"/>
          <w:spacing w:val="0"/>
          <w:w w:val="100"/>
          <w:position w:val="0"/>
          <w:sz w:val="24"/>
          <w:szCs w:val="24"/>
          <w:u w:val="single"/>
          <w:shd w:val="clear" w:color="auto" w:fill="FFFFFF"/>
        </w:rPr>
        <w:t>Информация отсутствует</w:t>
      </w:r>
      <w:r>
        <w:rPr>
          <w:i w:val="0"/>
          <w:iCs w:val="0"/>
          <w:color w:val="000000"/>
          <w:spacing w:val="0"/>
          <w:w w:val="100"/>
          <w:position w:val="0"/>
          <w:sz w:val="24"/>
          <w:szCs w:val="24"/>
          <w:shd w:val="clear" w:color="auto" w:fill="FFFFFF"/>
        </w:rPr>
        <w:t>,</w:t>
      </w:r>
      <w:bookmarkEnd w:id="44"/>
      <w:bookmarkEnd w:id="45"/>
      <w:bookmarkEnd w:id="47"/>
    </w:p>
    <w:p>
      <w:pPr>
        <w:pStyle w:val="Style15"/>
        <w:keepNext w:val="0"/>
        <w:keepLines w:val="0"/>
        <w:widowControl w:val="0"/>
        <w:shd w:val="clear" w:color="auto" w:fill="auto"/>
        <w:tabs>
          <w:tab w:pos="3641" w:val="left"/>
        </w:tabs>
        <w:bidi w:val="0"/>
        <w:spacing w:before="0" w:after="0" w:line="230" w:lineRule="auto"/>
        <w:ind w:left="0" w:right="0" w:firstLine="660"/>
        <w:jc w:val="both"/>
      </w:pP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градостроительного</w:t>
        <w:br/>
        <w:t>плана)</w:t>
      </w:r>
    </w:p>
    <w:p>
      <w:pPr>
        <w:pStyle w:val="Style37"/>
        <w:keepNext/>
        <w:keepLines/>
        <w:widowControl w:val="0"/>
        <w:pBdr>
          <w:bottom w:val="single" w:sz="4" w:space="0" w:color="auto"/>
        </w:pBdr>
        <w:shd w:val="clear" w:color="auto" w:fill="auto"/>
        <w:bidi w:val="0"/>
        <w:spacing w:before="0" w:after="0" w:line="240" w:lineRule="auto"/>
        <w:ind w:left="0" w:right="0"/>
        <w:jc w:val="both"/>
      </w:pPr>
      <w:bookmarkStart w:id="48" w:name="bookmark48"/>
      <w:bookmarkStart w:id="49" w:name="bookmark49"/>
      <w:bookmarkStart w:id="50" w:name="bookmark50"/>
      <w:r>
        <w:rPr>
          <w:color w:val="000000"/>
          <w:spacing w:val="0"/>
          <w:w w:val="100"/>
          <w:position w:val="0"/>
          <w:sz w:val="24"/>
          <w:szCs w:val="24"/>
        </w:rPr>
        <w:t>Информация отсутствует</w:t>
      </w:r>
      <w:bookmarkEnd w:id="48"/>
      <w:bookmarkEnd w:id="49"/>
      <w:bookmarkEnd w:id="50"/>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37"/>
        <w:keepNext/>
        <w:keepLines/>
        <w:widowControl w:val="0"/>
        <w:shd w:val="clear" w:color="auto" w:fill="auto"/>
        <w:tabs>
          <w:tab w:pos="3218" w:val="left"/>
        </w:tabs>
        <w:bidi w:val="0"/>
        <w:spacing w:before="0" w:after="0" w:line="240" w:lineRule="auto"/>
        <w:ind w:left="0" w:right="780" w:firstLine="0"/>
        <w:jc w:val="right"/>
      </w:pPr>
      <w:bookmarkStart w:id="51" w:name="bookmark51"/>
      <w:bookmarkStart w:id="52" w:name="bookmark52"/>
      <w:bookmarkStart w:id="53" w:name="bookmark53"/>
      <w:r>
        <w:rPr>
          <w:color w:val="000000"/>
          <w:spacing w:val="0"/>
          <w:w w:val="100"/>
          <w:position w:val="0"/>
          <w:sz w:val="24"/>
          <w:szCs w:val="24"/>
        </w:rPr>
        <w:t>Информация</w:t>
        <w:tab/>
        <w:t>Информация</w:t>
      </w:r>
      <w:bookmarkEnd w:id="51"/>
      <w:bookmarkEnd w:id="52"/>
      <w:bookmarkEnd w:id="53"/>
    </w:p>
    <w:p>
      <w:pPr>
        <w:pStyle w:val="Style2"/>
        <w:keepNext w:val="0"/>
        <w:keepLines w:val="0"/>
        <w:widowControl w:val="0"/>
        <w:shd w:val="clear" w:color="auto" w:fill="auto"/>
        <w:bidi w:val="0"/>
        <w:spacing w:before="0" w:after="0" w:line="240" w:lineRule="auto"/>
        <w:ind w:left="0" w:right="0" w:firstLine="660"/>
        <w:jc w:val="both"/>
      </w:pPr>
      <w:r>
        <w:rPr>
          <w:i w:val="0"/>
          <w:iCs w:val="0"/>
          <w:color w:val="000000"/>
          <w:spacing w:val="0"/>
          <w:w w:val="100"/>
          <w:position w:val="0"/>
          <w:sz w:val="24"/>
          <w:szCs w:val="24"/>
        </w:rPr>
        <w:t xml:space="preserve">регистрационный номер в реестре </w:t>
      </w:r>
      <w:r>
        <w:rPr>
          <w:color w:val="000000"/>
          <w:spacing w:val="0"/>
          <w:w w:val="100"/>
          <w:position w:val="0"/>
          <w:sz w:val="24"/>
          <w:szCs w:val="24"/>
          <w:u w:val="single"/>
        </w:rPr>
        <w:t>отсутствует</w:t>
      </w:r>
      <w:r>
        <w:rPr>
          <w:i w:val="0"/>
          <w:iCs w:val="0"/>
          <w:color w:val="000000"/>
          <w:spacing w:val="0"/>
          <w:w w:val="100"/>
          <w:position w:val="0"/>
          <w:sz w:val="24"/>
          <w:szCs w:val="24"/>
        </w:rPr>
        <w:t xml:space="preserve"> от </w:t>
      </w:r>
      <w:r>
        <w:rPr>
          <w:color w:val="000000"/>
          <w:spacing w:val="0"/>
          <w:w w:val="100"/>
          <w:position w:val="0"/>
          <w:sz w:val="24"/>
          <w:szCs w:val="24"/>
          <w:u w:val="single"/>
        </w:rPr>
        <w:t>отсутствует</w:t>
      </w:r>
    </w:p>
    <w:p>
      <w:pPr>
        <w:pStyle w:val="Style15"/>
        <w:keepNext w:val="0"/>
        <w:keepLines w:val="0"/>
        <w:widowControl w:val="0"/>
        <w:shd w:val="clear" w:color="auto" w:fill="auto"/>
        <w:bidi w:val="0"/>
        <w:spacing w:before="0" w:after="240" w:line="240" w:lineRule="auto"/>
        <w:ind w:left="8500" w:right="0" w:firstLine="0"/>
        <w:jc w:val="left"/>
      </w:pPr>
      <w:r>
        <w:rPr>
          <w:color w:val="000000"/>
          <w:spacing w:val="0"/>
          <w:w w:val="100"/>
          <w:position w:val="0"/>
        </w:rPr>
        <w:t>(дата)</w:t>
      </w:r>
    </w:p>
    <w:p>
      <w:pPr>
        <w:pStyle w:val="Style2"/>
        <w:keepNext w:val="0"/>
        <w:keepLines w:val="0"/>
        <w:widowControl w:val="0"/>
        <w:numPr>
          <w:ilvl w:val="0"/>
          <w:numId w:val="1"/>
        </w:numPr>
        <w:shd w:val="clear" w:color="auto" w:fill="auto"/>
        <w:tabs>
          <w:tab w:pos="558" w:val="left"/>
          <w:tab w:pos="2168" w:val="left"/>
          <w:tab w:pos="2590" w:val="left"/>
          <w:tab w:pos="4098" w:val="left"/>
          <w:tab w:pos="5742" w:val="left"/>
          <w:tab w:pos="7534" w:val="left"/>
          <w:tab w:pos="9286" w:val="left"/>
        </w:tabs>
        <w:bidi w:val="0"/>
        <w:spacing w:before="0" w:after="0" w:line="240" w:lineRule="auto"/>
        <w:ind w:left="0" w:right="0" w:firstLine="200"/>
        <w:jc w:val="both"/>
      </w:pPr>
      <w:bookmarkStart w:id="54" w:name="bookmark54"/>
      <w:bookmarkEnd w:id="54"/>
      <w:r>
        <w:rPr>
          <w:b/>
          <w:bCs/>
          <w:i w:val="0"/>
          <w:iCs w:val="0"/>
          <w:color w:val="000000"/>
          <w:spacing w:val="0"/>
          <w:w w:val="100"/>
          <w:position w:val="0"/>
          <w:sz w:val="24"/>
          <w:szCs w:val="24"/>
        </w:rPr>
        <w:t>Информация</w:t>
        <w:tab/>
        <w:t>о</w:t>
        <w:tab/>
        <w:t>расчетных</w:t>
        <w:tab/>
        <w:t>показателях</w:t>
        <w:tab/>
        <w:t>минимально</w:t>
        <w:tab/>
        <w:t>допустимого</w:t>
        <w:tab/>
        <w:t>уровня</w:t>
      </w:r>
    </w:p>
    <w:p>
      <w:pPr>
        <w:pStyle w:val="Style2"/>
        <w:keepNext w:val="0"/>
        <w:keepLines w:val="0"/>
        <w:widowControl w:val="0"/>
        <w:shd w:val="clear" w:color="auto" w:fill="auto"/>
        <w:tabs>
          <w:tab w:pos="2168" w:val="left"/>
          <w:tab w:pos="2590" w:val="left"/>
          <w:tab w:pos="4098" w:val="left"/>
          <w:tab w:pos="5714" w:val="left"/>
          <w:tab w:pos="7534" w:val="left"/>
          <w:tab w:pos="9286" w:val="left"/>
        </w:tabs>
        <w:bidi w:val="0"/>
        <w:spacing w:before="0" w:after="0" w:line="240" w:lineRule="auto"/>
        <w:ind w:left="200" w:right="0" w:firstLine="0"/>
        <w:jc w:val="both"/>
      </w:pPr>
      <w:r>
        <w:rPr>
          <w:b/>
          <w:bCs/>
          <w:i w:val="0"/>
          <w:iCs w:val="0"/>
          <w:color w:val="000000"/>
          <w:spacing w:val="0"/>
          <w:w w:val="100"/>
          <w:position w:val="0"/>
          <w:sz w:val="24"/>
          <w:szCs w:val="24"/>
        </w:rPr>
        <w:t>обеспеченности территории объектами коммунальной, транспортной, социальной инфраструктур</w:t>
        <w:tab/>
        <w:t>и</w:t>
        <w:tab/>
        <w:t>расчетных</w:t>
        <w:tab/>
        <w:t>показателях</w:t>
        <w:tab/>
        <w:t>максимально</w:t>
        <w:tab/>
        <w:t>допустимого</w:t>
        <w:tab/>
        <w:t>уровня</w:t>
      </w:r>
    </w:p>
    <w:p>
      <w:pPr>
        <w:pStyle w:val="Style2"/>
        <w:keepNext w:val="0"/>
        <w:keepLines w:val="0"/>
        <w:widowControl w:val="0"/>
        <w:shd w:val="clear" w:color="auto" w:fill="auto"/>
        <w:bidi w:val="0"/>
        <w:spacing w:before="0" w:after="240" w:line="240" w:lineRule="auto"/>
        <w:ind w:left="200" w:right="0" w:firstLine="0"/>
        <w:jc w:val="both"/>
      </w:pPr>
      <w:r>
        <w:rPr>
          <w:b/>
          <w:bCs/>
          <w:i w:val="0"/>
          <w:iCs w:val="0"/>
          <w:color w:val="000000"/>
          <w:spacing w:val="0"/>
          <w:w w:val="100"/>
          <w:position w:val="0"/>
          <w:sz w:val="24"/>
          <w:szCs w:val="24"/>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минимально допустимого уровня обеспеченности территории</w:t>
            </w:r>
          </w:p>
        </w:tc>
      </w:tr>
      <w:tr>
        <w:trPr>
          <w:trHeight w:val="422" w:hRule="exact"/>
        </w:trPr>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коммунальной инфраструктуры</w:t>
            </w:r>
          </w:p>
        </w:tc>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социальной инфраструктуры</w:t>
            </w:r>
          </w:p>
        </w:tc>
      </w:tr>
      <w:tr>
        <w:trPr>
          <w:trHeight w:val="634"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59"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6" w:hRule="exact"/>
        </w:trPr>
        <w:tc>
          <w:tcPr>
            <w:gridSpan w:val="9"/>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максимально допустимого уровня территориальной доступности</w:t>
            </w:r>
          </w:p>
        </w:tc>
      </w:tr>
      <w:tr>
        <w:trPr>
          <w:trHeight w:val="629"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sectPr>
          <w:footnotePr>
            <w:pos w:val="pageBottom"/>
            <w:numFmt w:val="decimal"/>
            <w:numRestart w:val="continuous"/>
          </w:footnotePr>
          <w:pgSz w:w="11900" w:h="16840"/>
          <w:pgMar w:top="846" w:right="821" w:bottom="846" w:left="1018" w:header="0" w:footer="3" w:gutter="0"/>
          <w:cols w:space="720"/>
          <w:noEndnote/>
          <w:rtlGutter w:val="0"/>
          <w:docGrid w:linePitch="360"/>
        </w:sectPr>
      </w:pPr>
    </w:p>
    <w:p>
      <w:pPr>
        <w:pStyle w:val="Style2"/>
        <w:keepNext w:val="0"/>
        <w:keepLines w:val="0"/>
        <w:widowControl w:val="0"/>
        <w:numPr>
          <w:ilvl w:val="0"/>
          <w:numId w:val="1"/>
        </w:numPr>
        <w:shd w:val="clear" w:color="auto" w:fill="auto"/>
        <w:tabs>
          <w:tab w:pos="308" w:val="left"/>
        </w:tabs>
        <w:bidi w:val="0"/>
        <w:spacing w:before="0" w:after="100" w:line="240" w:lineRule="auto"/>
        <w:ind w:left="0" w:right="0" w:firstLine="0"/>
        <w:jc w:val="both"/>
      </w:pPr>
      <w:bookmarkStart w:id="55" w:name="bookmark55"/>
      <w:bookmarkEnd w:id="55"/>
      <w:r>
        <w:rPr>
          <w:b/>
          <w:bCs/>
          <w:i w:val="0"/>
          <w:iCs w:val="0"/>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2"/>
        <w:keepNext w:val="0"/>
        <w:keepLines w:val="0"/>
        <w:widowControl w:val="0"/>
        <w:numPr>
          <w:ilvl w:val="0"/>
          <w:numId w:val="9"/>
        </w:numPr>
        <w:shd w:val="clear" w:color="auto" w:fill="auto"/>
        <w:tabs>
          <w:tab w:pos="934" w:val="left"/>
        </w:tabs>
        <w:bidi w:val="0"/>
        <w:spacing w:before="0" w:after="100" w:line="240" w:lineRule="auto"/>
        <w:ind w:left="0" w:right="0" w:firstLine="660"/>
        <w:jc w:val="both"/>
      </w:pPr>
      <w:bookmarkStart w:id="56" w:name="bookmark56"/>
      <w:bookmarkEnd w:id="56"/>
      <w:r>
        <w:rPr>
          <w:color w:val="000000"/>
          <w:spacing w:val="0"/>
          <w:w w:val="100"/>
          <w:position w:val="0"/>
          <w:sz w:val="24"/>
          <w:szCs w:val="24"/>
        </w:rPr>
        <w:t>Прибрежная защитная полоса (реестровый номер 54:00-6.311)</w:t>
      </w:r>
    </w:p>
    <w:p>
      <w:pPr>
        <w:pStyle w:val="Style2"/>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Реквизиты акта, установившего ограничения (обременения) - Приказ «Об установлении береговой линии (границы водного объекта) и границ водоохранной зоны, прибрежной защитной полосы реки Шипуниха на территории Новосибирской области» от 30.11.2020 № 1357 выдан: Министерство природных ресурсов и экологии НСО.</w:t>
      </w:r>
    </w:p>
    <w:p>
      <w:pPr>
        <w:pStyle w:val="Style2"/>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2500 кв.м.</w:t>
      </w:r>
    </w:p>
    <w:p>
      <w:pPr>
        <w:pStyle w:val="Style2"/>
        <w:keepNext w:val="0"/>
        <w:keepLines w:val="0"/>
        <w:widowControl w:val="0"/>
        <w:shd w:val="clear" w:color="auto" w:fill="auto"/>
        <w:bidi w:val="0"/>
        <w:spacing w:before="0" w:after="260" w:line="240" w:lineRule="auto"/>
        <w:ind w:left="0" w:right="0" w:firstLine="660"/>
        <w:jc w:val="both"/>
      </w:pPr>
      <w:r>
        <w:rPr>
          <w:color w:val="000000"/>
          <w:spacing w:val="0"/>
          <w:w w:val="100"/>
          <w:position w:val="0"/>
          <w:sz w:val="24"/>
          <w:szCs w:val="24"/>
        </w:rPr>
        <w:t xml:space="preserve">Содержание ограничений использования земельного участка - В соответствии со статьей 65 частью 15 Водного кодекса Российской Федерации №74-ФЗ от 03.06.2006 г . В границах прибрежных защитных полос запрещаются:1)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Pr>
          <w:color w:val="000000"/>
          <w:spacing w:val="0"/>
          <w:w w:val="100"/>
          <w:position w:val="0"/>
          <w:sz w:val="24"/>
          <w:szCs w:val="24"/>
        </w:rPr>
        <w:t xml:space="preserve">N </w:t>
      </w:r>
      <w:r>
        <w:rPr>
          <w:color w:val="000000"/>
          <w:spacing w:val="0"/>
          <w:w w:val="100"/>
          <w:position w:val="0"/>
          <w:sz w:val="24"/>
          <w:szCs w:val="24"/>
        </w:rPr>
        <w:t>2395-1 «О недрах»). В соответствии со статьей 65 частью 17 Водного кодекса Российской Федерации №74-ФЗ от 03.06.2006 г .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грунтов;3) выпас сельскохозяйственных животных и организация для них летних лагерей, ванн.</w:t>
      </w:r>
    </w:p>
    <w:p>
      <w:pPr>
        <w:pStyle w:val="Style2"/>
        <w:keepNext w:val="0"/>
        <w:keepLines w:val="0"/>
        <w:widowControl w:val="0"/>
        <w:numPr>
          <w:ilvl w:val="0"/>
          <w:numId w:val="9"/>
        </w:numPr>
        <w:shd w:val="clear" w:color="auto" w:fill="auto"/>
        <w:tabs>
          <w:tab w:pos="944" w:val="left"/>
        </w:tabs>
        <w:bidi w:val="0"/>
        <w:spacing w:before="0" w:after="100" w:line="240" w:lineRule="auto"/>
        <w:ind w:left="0" w:right="0" w:firstLine="660"/>
        <w:jc w:val="both"/>
      </w:pPr>
      <w:bookmarkStart w:id="57" w:name="bookmark57"/>
      <w:bookmarkEnd w:id="57"/>
      <w:r>
        <w:rPr>
          <w:color w:val="000000"/>
          <w:spacing w:val="0"/>
          <w:w w:val="100"/>
          <w:position w:val="0"/>
          <w:sz w:val="24"/>
          <w:szCs w:val="24"/>
        </w:rPr>
        <w:t>Водоохранная зона (реестровый номер 54:00-6.314).</w:t>
      </w:r>
    </w:p>
    <w:p>
      <w:pPr>
        <w:pStyle w:val="Style2"/>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Реквизиты акта, установившего ограничения (обременения) - Приказ «Об установлении береговой линии (границы водного объекта) и границ водоохранной зоны, прибрежной защитной полосы реки Шипуниха на территории Новосибирской области» от 30.11.2020 № 1357 выдан: Министерство природных ресурсов и экологии НСО.</w:t>
      </w:r>
    </w:p>
    <w:p>
      <w:pPr>
        <w:pStyle w:val="Style2"/>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Земельный участок полностью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2500 кв.м.</w:t>
      </w:r>
    </w:p>
    <w:p>
      <w:pPr>
        <w:pStyle w:val="Style2"/>
        <w:keepNext w:val="0"/>
        <w:keepLines w:val="0"/>
        <w:widowControl w:val="0"/>
        <w:shd w:val="clear" w:color="auto" w:fill="auto"/>
        <w:bidi w:val="0"/>
        <w:spacing w:before="0" w:after="120" w:line="240" w:lineRule="auto"/>
        <w:ind w:left="0" w:right="0" w:firstLine="660"/>
        <w:jc w:val="both"/>
      </w:pPr>
      <w:r>
        <w:rPr>
          <w:color w:val="000000"/>
          <w:spacing w:val="0"/>
          <w:w w:val="100"/>
          <w:position w:val="0"/>
          <w:sz w:val="24"/>
          <w:szCs w:val="24"/>
        </w:rPr>
        <w:t xml:space="preserve">Содержание ограничений использования земельного участка - В соответствии со статьей 65 частью 15 Водного кодекса Российской Федерации №74-ФЗ от 03.06.2006 г.. В границах водоохранных зон запрещаются:1) использование сточных вод в целях регулирования плодородия почв; 2) размещение кладбищ, скотомогильников, объектов размещения отходов </w:t>
      </w:r>
      <w:r>
        <w:rPr>
          <w:color w:val="000000"/>
          <w:spacing w:val="0"/>
          <w:w w:val="100"/>
          <w:position w:val="0"/>
          <w:sz w:val="24"/>
          <w:szCs w:val="24"/>
        </w:rPr>
        <w:t xml:space="preserve">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Pr>
          <w:color w:val="000000"/>
          <w:spacing w:val="0"/>
          <w:w w:val="100"/>
          <w:position w:val="0"/>
          <w:sz w:val="24"/>
          <w:szCs w:val="24"/>
        </w:rPr>
        <w:t xml:space="preserve">N </w:t>
      </w:r>
      <w:r>
        <w:rPr>
          <w:color w:val="000000"/>
          <w:spacing w:val="0"/>
          <w:w w:val="100"/>
          <w:position w:val="0"/>
          <w:sz w:val="24"/>
          <w:szCs w:val="24"/>
        </w:rPr>
        <w:t>2395-1 «О недрах»).</w:t>
      </w:r>
    </w:p>
    <w:p>
      <w:pPr>
        <w:pStyle w:val="Style2"/>
        <w:keepNext w:val="0"/>
        <w:keepLines w:val="0"/>
        <w:widowControl w:val="0"/>
        <w:numPr>
          <w:ilvl w:val="0"/>
          <w:numId w:val="9"/>
        </w:numPr>
        <w:shd w:val="clear" w:color="auto" w:fill="auto"/>
        <w:tabs>
          <w:tab w:pos="999" w:val="left"/>
        </w:tabs>
        <w:bidi w:val="0"/>
        <w:spacing w:before="0" w:after="0" w:line="240" w:lineRule="auto"/>
        <w:ind w:left="0" w:right="0" w:firstLine="720"/>
        <w:jc w:val="both"/>
      </w:pPr>
      <w:bookmarkStart w:id="58" w:name="bookmark58"/>
      <w:bookmarkEnd w:id="58"/>
      <w:r>
        <w:rPr>
          <w:color w:val="000000"/>
          <w:spacing w:val="0"/>
          <w:w w:val="100"/>
          <w:position w:val="0"/>
          <w:sz w:val="24"/>
          <w:szCs w:val="24"/>
        </w:rPr>
        <w:t>Охранная зона инженерных коммуникаций (канализация).</w:t>
      </w:r>
    </w:p>
    <w:p>
      <w:pPr>
        <w:pStyle w:val="Style2"/>
        <w:keepNext w:val="0"/>
        <w:keepLines w:val="0"/>
        <w:widowControl w:val="0"/>
        <w:shd w:val="clear" w:color="auto" w:fill="auto"/>
        <w:bidi w:val="0"/>
        <w:spacing w:before="0" w:after="12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2"/>
        <w:keepNext w:val="0"/>
        <w:keepLines w:val="0"/>
        <w:widowControl w:val="0"/>
        <w:numPr>
          <w:ilvl w:val="0"/>
          <w:numId w:val="9"/>
        </w:numPr>
        <w:shd w:val="clear" w:color="auto" w:fill="auto"/>
        <w:tabs>
          <w:tab w:pos="939" w:val="left"/>
        </w:tabs>
        <w:bidi w:val="0"/>
        <w:spacing w:before="0" w:after="0" w:line="240" w:lineRule="auto"/>
        <w:ind w:left="0" w:right="0" w:firstLine="660"/>
        <w:jc w:val="both"/>
      </w:pPr>
      <w:bookmarkStart w:id="59" w:name="bookmark59"/>
      <w:bookmarkEnd w:id="59"/>
      <w:r>
        <w:rPr>
          <w:color w:val="000000"/>
          <w:spacing w:val="0"/>
          <w:w w:val="100"/>
          <w:position w:val="0"/>
          <w:sz w:val="24"/>
          <w:szCs w:val="24"/>
        </w:rPr>
        <w:t>Охранная зона инженерных коммуникаций (ВЛ-10).</w:t>
      </w:r>
    </w:p>
    <w:p>
      <w:pPr>
        <w:pStyle w:val="Style2"/>
        <w:keepNext w:val="0"/>
        <w:keepLines w:val="0"/>
        <w:widowControl w:val="0"/>
        <w:shd w:val="clear" w:color="auto" w:fill="auto"/>
        <w:bidi w:val="0"/>
        <w:spacing w:before="0" w:after="12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2"/>
        <w:keepNext w:val="0"/>
        <w:keepLines w:val="0"/>
        <w:widowControl w:val="0"/>
        <w:numPr>
          <w:ilvl w:val="0"/>
          <w:numId w:val="9"/>
        </w:numPr>
        <w:shd w:val="clear" w:color="auto" w:fill="auto"/>
        <w:tabs>
          <w:tab w:pos="944" w:val="left"/>
        </w:tabs>
        <w:bidi w:val="0"/>
        <w:spacing w:before="0" w:after="0" w:line="240" w:lineRule="auto"/>
        <w:ind w:left="0" w:right="0" w:firstLine="660"/>
        <w:jc w:val="both"/>
      </w:pPr>
      <w:bookmarkStart w:id="60" w:name="bookmark60"/>
      <w:bookmarkEnd w:id="60"/>
      <w:r>
        <w:rPr>
          <w:color w:val="000000"/>
          <w:spacing w:val="0"/>
          <w:w w:val="100"/>
          <w:position w:val="0"/>
          <w:sz w:val="24"/>
          <w:szCs w:val="24"/>
        </w:rPr>
        <w:t>Охранная зона инженерных коммуникаций (ВЛ-0,4).</w:t>
      </w:r>
    </w:p>
    <w:p>
      <w:pPr>
        <w:pStyle w:val="Style2"/>
        <w:keepNext w:val="0"/>
        <w:keepLines w:val="0"/>
        <w:widowControl w:val="0"/>
        <w:pBdr>
          <w:bottom w:val="single" w:sz="4" w:space="0" w:color="auto"/>
        </w:pBdr>
        <w:shd w:val="clear" w:color="auto" w:fill="auto"/>
        <w:bidi w:val="0"/>
        <w:spacing w:before="0" w:after="24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отсутствуют.</w:t>
      </w:r>
    </w:p>
    <w:p>
      <w:pPr>
        <w:pStyle w:val="Style2"/>
        <w:keepNext w:val="0"/>
        <w:keepLines w:val="0"/>
        <w:widowControl w:val="0"/>
        <w:numPr>
          <w:ilvl w:val="0"/>
          <w:numId w:val="9"/>
        </w:numPr>
        <w:shd w:val="clear" w:color="auto" w:fill="auto"/>
        <w:tabs>
          <w:tab w:pos="303" w:val="left"/>
        </w:tabs>
        <w:bidi w:val="0"/>
        <w:spacing w:before="0" w:after="240" w:line="240" w:lineRule="auto"/>
        <w:ind w:left="0" w:right="0" w:firstLine="0"/>
        <w:jc w:val="both"/>
      </w:pPr>
      <w:bookmarkStart w:id="61" w:name="bookmark61"/>
      <w:bookmarkEnd w:id="61"/>
      <w:r>
        <w:rPr>
          <w:b/>
          <w:bCs/>
          <w:i w:val="0"/>
          <w:iCs w:val="0"/>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6"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4</w:t>
            </w:r>
          </w:p>
        </w:tc>
      </w:tr>
      <w:tr>
        <w:trPr>
          <w:trHeight w:val="47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Прибрежная защитная полоса р. Шипуниха № 54:00-6.311</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4224220,22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437283,18</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4224204,30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437275,63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4224237,51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437345,23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4224254,95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4224220,22</w:t>
            </w:r>
          </w:p>
        </w:tc>
      </w:tr>
      <w:tr>
        <w:trPr>
          <w:trHeight w:val="250" w:hRule="exact"/>
        </w:trPr>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Водоохранная зонар. Шипуниха № 54:00-6.314</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tbl>
      <w:tblPr>
        <w:tblOverlap w:val="never"/>
        <w:jc w:val="center"/>
        <w:tblLayout w:type="fixed"/>
      </w:tblPr>
      <w:tblGrid>
        <w:gridCol w:w="4392"/>
        <w:gridCol w:w="2126"/>
        <w:gridCol w:w="1704"/>
        <w:gridCol w:w="1704"/>
      </w:tblGrid>
      <w:tr>
        <w:trPr>
          <w:trHeight w:val="245"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4224220,22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437283,18</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4224204,30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437275,63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4224237,51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437345,23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4224254,95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437353,17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4224220,22</w:t>
            </w:r>
          </w:p>
        </w:tc>
      </w:tr>
      <w:tr>
        <w:trPr>
          <w:trHeight w:val="47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(канализация)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r>
      <w:tr>
        <w:trPr>
          <w:trHeight w:val="47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76" w:lineRule="auto"/>
              <w:ind w:left="0" w:right="0" w:firstLine="0"/>
              <w:jc w:val="center"/>
              <w:rPr>
                <w:sz w:val="20"/>
                <w:szCs w:val="20"/>
              </w:rPr>
            </w:pPr>
            <w:r>
              <w:rPr>
                <w:color w:val="000000"/>
                <w:spacing w:val="0"/>
                <w:w w:val="100"/>
                <w:position w:val="0"/>
                <w:sz w:val="20"/>
                <w:szCs w:val="20"/>
              </w:rPr>
              <w:t>Охранная зона инженерных коммуникаций (ВЛ</w:t>
              <w:softHyphen/>
              <w:t>10)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r>
      <w:tr>
        <w:trPr>
          <w:trHeight w:val="47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(ВЛ</w:t>
              <w:softHyphen/>
              <w:t>0,4)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50" w:hRule="exact"/>
        </w:trPr>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r>
    </w:tbl>
    <w:p>
      <w:pPr>
        <w:widowControl w:val="0"/>
        <w:spacing w:after="239" w:line="1" w:lineRule="exact"/>
      </w:pPr>
    </w:p>
    <w:p>
      <w:pPr>
        <w:pStyle w:val="Style13"/>
        <w:keepNext/>
        <w:keepLines/>
        <w:widowControl w:val="0"/>
        <w:numPr>
          <w:ilvl w:val="0"/>
          <w:numId w:val="9"/>
        </w:numPr>
        <w:shd w:val="clear" w:color="auto" w:fill="auto"/>
        <w:tabs>
          <w:tab w:pos="317" w:val="left"/>
        </w:tabs>
        <w:bidi w:val="0"/>
        <w:spacing w:before="0" w:after="80" w:line="240" w:lineRule="auto"/>
        <w:ind w:left="0" w:right="0" w:firstLine="0"/>
        <w:jc w:val="both"/>
      </w:pPr>
      <w:bookmarkStart w:id="62" w:name="bookmark62"/>
      <w:bookmarkStart w:id="63" w:name="bookmark63"/>
      <w:bookmarkStart w:id="64" w:name="bookmark64"/>
      <w:bookmarkStart w:id="65" w:name="bookmark65"/>
      <w:bookmarkEnd w:id="64"/>
      <w:r>
        <w:rPr>
          <w:color w:val="000000"/>
          <w:spacing w:val="0"/>
          <w:w w:val="100"/>
          <w:position w:val="0"/>
          <w:sz w:val="24"/>
          <w:szCs w:val="24"/>
        </w:rPr>
        <w:t>Информация о границах публичных сервитутов</w:t>
      </w:r>
      <w:bookmarkEnd w:id="62"/>
      <w:bookmarkEnd w:id="63"/>
      <w:bookmarkEnd w:id="65"/>
    </w:p>
    <w:p>
      <w:pPr>
        <w:pStyle w:val="Style2"/>
        <w:keepNext w:val="0"/>
        <w:keepLines w:val="0"/>
        <w:widowControl w:val="0"/>
        <w:pBdr>
          <w:bottom w:val="single" w:sz="4" w:space="0" w:color="auto"/>
        </w:pBdr>
        <w:shd w:val="clear" w:color="auto" w:fill="auto"/>
        <w:bidi w:val="0"/>
        <w:spacing w:before="0" w:after="140" w:line="240" w:lineRule="auto"/>
        <w:ind w:left="0" w:right="0" w:firstLine="0"/>
        <w:jc w:val="both"/>
      </w:pPr>
      <w:r>
        <w:rPr>
          <w:color w:val="000000"/>
          <w:spacing w:val="0"/>
          <w:w w:val="100"/>
          <w:position w:val="0"/>
          <w:sz w:val="24"/>
          <w:szCs w:val="24"/>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2020" w:right="0" w:firstLine="0"/>
              <w:jc w:val="left"/>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2020" w:right="0" w:firstLine="0"/>
              <w:jc w:val="left"/>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20"/>
                <w:szCs w:val="20"/>
              </w:rPr>
            </w:pPr>
            <w:r>
              <w:rPr>
                <w:rFonts w:ascii="Arial" w:eastAsia="Arial" w:hAnsi="Arial" w:cs="Arial"/>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20"/>
                <w:szCs w:val="20"/>
              </w:rPr>
            </w:pPr>
            <w:r>
              <w:rPr>
                <w:rFonts w:ascii="Arial" w:eastAsia="Arial" w:hAnsi="Arial" w:cs="Arial"/>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20"/>
                <w:szCs w:val="20"/>
              </w:rPr>
            </w:pPr>
            <w:r>
              <w:rPr>
                <w:rFonts w:ascii="Arial" w:eastAsia="Arial" w:hAnsi="Arial" w:cs="Arial"/>
                <w:color w:val="000000"/>
                <w:spacing w:val="0"/>
                <w:w w:val="100"/>
                <w:position w:val="0"/>
                <w:sz w:val="20"/>
                <w:szCs w:val="20"/>
              </w:rPr>
              <w:t>-</w:t>
            </w:r>
          </w:p>
        </w:tc>
      </w:tr>
    </w:tbl>
    <w:p>
      <w:pPr>
        <w:widowControl w:val="0"/>
        <w:spacing w:after="239" w:line="1" w:lineRule="exact"/>
      </w:pPr>
    </w:p>
    <w:p>
      <w:pPr>
        <w:pStyle w:val="Style2"/>
        <w:keepNext w:val="0"/>
        <w:keepLines w:val="0"/>
        <w:widowControl w:val="0"/>
        <w:numPr>
          <w:ilvl w:val="0"/>
          <w:numId w:val="9"/>
        </w:numPr>
        <w:shd w:val="clear" w:color="auto" w:fill="auto"/>
        <w:tabs>
          <w:tab w:pos="312" w:val="left"/>
        </w:tabs>
        <w:bidi w:val="0"/>
        <w:spacing w:before="0" w:after="560" w:line="240" w:lineRule="auto"/>
        <w:ind w:left="0" w:right="0" w:firstLine="0"/>
        <w:jc w:val="both"/>
      </w:pPr>
      <w:bookmarkStart w:id="66" w:name="bookmark66"/>
      <w:bookmarkEnd w:id="66"/>
      <w:r>
        <w:rPr>
          <w:b/>
          <w:bCs/>
          <w:i w:val="0"/>
          <w:iCs w:val="0"/>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2"/>
        <w:keepNext w:val="0"/>
        <w:keepLines w:val="0"/>
        <w:widowControl w:val="0"/>
        <w:numPr>
          <w:ilvl w:val="0"/>
          <w:numId w:val="9"/>
        </w:numPr>
        <w:shd w:val="clear" w:color="auto" w:fill="auto"/>
        <w:tabs>
          <w:tab w:pos="317" w:val="left"/>
        </w:tabs>
        <w:bidi w:val="0"/>
        <w:spacing w:before="0" w:after="240" w:line="240" w:lineRule="auto"/>
        <w:ind w:left="0" w:right="0" w:firstLine="0"/>
        <w:jc w:val="both"/>
      </w:pPr>
      <w:bookmarkStart w:id="67" w:name="bookmark67"/>
      <w:bookmarkEnd w:id="67"/>
      <w:r>
        <w:rPr>
          <w:b/>
          <w:bCs/>
          <w:i w:val="0"/>
          <w:iCs w:val="0"/>
          <w:color w:val="000000"/>
          <w:spacing w:val="0"/>
          <w:w w:val="100"/>
          <w:position w:val="0"/>
          <w:sz w:val="24"/>
          <w:szCs w:val="24"/>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«Водоканал» от 14.10.2025 № 1154.</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водоснабжение. Максимальная нагрузка подключения (технологического присоединения) -10 куб.м/сут.</w:t>
      </w:r>
    </w:p>
    <w:p>
      <w:pPr>
        <w:pStyle w:val="Style2"/>
        <w:keepNext w:val="0"/>
        <w:keepLines w:val="0"/>
        <w:widowControl w:val="0"/>
        <w:shd w:val="clear" w:color="auto" w:fill="auto"/>
        <w:bidi w:val="0"/>
        <w:spacing w:before="0" w:after="240" w:line="240" w:lineRule="auto"/>
        <w:ind w:left="0" w:right="0" w:firstLine="0"/>
        <w:jc w:val="both"/>
      </w:pPr>
      <w:r>
        <w:rPr>
          <w:color w:val="000000"/>
          <w:spacing w:val="0"/>
          <w:w w:val="100"/>
          <w:position w:val="0"/>
          <w:sz w:val="24"/>
          <w:szCs w:val="24"/>
        </w:rPr>
        <w:t>Вид ресурса - водоотведение. Максимальная нагрузка подключения (технологического присоединения) - 10 куб.м/сут.</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МУП «Котельная Ложок» от 08.10.2025 № 205.</w:t>
      </w:r>
    </w:p>
    <w:p>
      <w:pPr>
        <w:pStyle w:val="Style2"/>
        <w:keepNext w:val="0"/>
        <w:keepLines w:val="0"/>
        <w:widowControl w:val="0"/>
        <w:pBdr>
          <w:bottom w:val="single" w:sz="4" w:space="0" w:color="auto"/>
        </w:pBdr>
        <w:shd w:val="clear" w:color="auto" w:fill="auto"/>
        <w:bidi w:val="0"/>
        <w:spacing w:before="0" w:after="560" w:line="240" w:lineRule="auto"/>
        <w:ind w:left="0" w:right="0" w:firstLine="0"/>
        <w:jc w:val="both"/>
      </w:pPr>
      <w:r>
        <w:rPr>
          <w:color w:val="000000"/>
          <w:spacing w:val="0"/>
          <w:w w:val="100"/>
          <w:position w:val="0"/>
          <w:sz w:val="24"/>
          <w:szCs w:val="24"/>
        </w:rPr>
        <w:t>Вид ресурса - теплоснабжение. Максимальная нагрузка подключения (технологического присоединения) - 0,3 Гкал/ч.</w:t>
      </w:r>
    </w:p>
    <w:p>
      <w:pPr>
        <w:pStyle w:val="Style2"/>
        <w:keepNext w:val="0"/>
        <w:keepLines w:val="0"/>
        <w:widowControl w:val="0"/>
        <w:numPr>
          <w:ilvl w:val="0"/>
          <w:numId w:val="9"/>
        </w:numPr>
        <w:shd w:val="clear" w:color="auto" w:fill="auto"/>
        <w:tabs>
          <w:tab w:pos="437" w:val="left"/>
        </w:tabs>
        <w:bidi w:val="0"/>
        <w:spacing w:before="0" w:after="240" w:line="240" w:lineRule="auto"/>
        <w:ind w:left="0" w:right="0" w:firstLine="0"/>
        <w:jc w:val="both"/>
      </w:pPr>
      <w:bookmarkStart w:id="68" w:name="bookmark68"/>
      <w:bookmarkEnd w:id="68"/>
      <w:r>
        <w:rPr>
          <w:b/>
          <w:bCs/>
          <w:i w:val="0"/>
          <w:iCs w:val="0"/>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2"/>
        <w:keepNext w:val="0"/>
        <w:keepLines w:val="0"/>
        <w:widowControl w:val="0"/>
        <w:pBdr>
          <w:bottom w:val="single" w:sz="4" w:space="0" w:color="auto"/>
        </w:pBdr>
        <w:shd w:val="clear" w:color="auto" w:fill="auto"/>
        <w:bidi w:val="0"/>
        <w:spacing w:before="0" w:after="360" w:line="240" w:lineRule="auto"/>
        <w:ind w:left="0" w:right="0" w:firstLine="0"/>
        <w:jc w:val="both"/>
      </w:pPr>
      <w:r>
        <w:rPr>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2"/>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 xml:space="preserve">11. Информация о красных линиях: </w:t>
      </w:r>
      <w:r>
        <w:rPr>
          <w:color w:val="000000"/>
          <w:spacing w:val="0"/>
          <w:w w:val="100"/>
          <w:position w:val="0"/>
          <w:sz w:val="24"/>
          <w:szCs w:val="24"/>
          <w:u w:val="single"/>
        </w:rPr>
        <w:t>Информация отсутствует</w:t>
      </w:r>
      <w:r>
        <w:br w:type="page"/>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r>
    </w:tbl>
    <w:p>
      <w:pPr>
        <w:widowControl w:val="0"/>
        <w:spacing w:after="199" w:line="1" w:lineRule="exact"/>
      </w:pPr>
    </w:p>
    <w:p>
      <w:pPr>
        <w:pStyle w:val="Style2"/>
        <w:keepNext w:val="0"/>
        <w:keepLines w:val="0"/>
        <w:widowControl w:val="0"/>
        <w:shd w:val="clear" w:color="auto" w:fill="auto"/>
        <w:bidi w:val="0"/>
        <w:spacing w:before="0" w:after="200" w:line="240" w:lineRule="auto"/>
        <w:ind w:left="0" w:right="0" w:firstLine="0"/>
        <w:jc w:val="both"/>
      </w:pPr>
      <w:r>
        <w:rPr>
          <w:b/>
          <w:bCs/>
          <w:i w:val="0"/>
          <w:iCs w:val="0"/>
          <w:color w:val="000000"/>
          <w:spacing w:val="0"/>
          <w:w w:val="100"/>
          <w:position w:val="0"/>
          <w:sz w:val="24"/>
          <w:szCs w:val="24"/>
        </w:rPr>
        <w:t xml:space="preserve">12. Информация о требованиях к архитектурно-градостроительному облику объекта капитального строительства: </w:t>
      </w:r>
      <w:r>
        <w:rPr>
          <w:color w:val="000000"/>
          <w:spacing w:val="0"/>
          <w:w w:val="100"/>
          <w:position w:val="0"/>
          <w:sz w:val="24"/>
          <w:szCs w:val="24"/>
          <w:u w:val="single"/>
        </w:rPr>
        <w:t>Требования к архитектурно-градостроительному облику объекта капитального строительства не установлены</w:t>
      </w:r>
      <w:r>
        <w:rPr>
          <w:color w:val="000000"/>
          <w:spacing w:val="0"/>
          <w:w w:val="100"/>
          <w:position w:val="0"/>
          <w:sz w:val="24"/>
          <w:szCs w:val="24"/>
        </w:rPr>
        <w:t>.</w:t>
      </w:r>
    </w:p>
    <w:tbl>
      <w:tblPr>
        <w:tblOverlap w:val="never"/>
        <w:jc w:val="center"/>
        <w:tblLayout w:type="fixed"/>
      </w:tblPr>
      <w:tblGrid>
        <w:gridCol w:w="576"/>
        <w:gridCol w:w="5131"/>
        <w:gridCol w:w="4262"/>
      </w:tblGrid>
      <w:tr>
        <w:trPr>
          <w:trHeight w:val="826"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Показатель</w:t>
            </w:r>
          </w:p>
        </w:tc>
      </w:tr>
      <w:tr>
        <w:trPr>
          <w:trHeight w:val="36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r>
      <w:tr>
        <w:trPr>
          <w:trHeight w:val="370"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59" w:line="1" w:lineRule="exact"/>
      </w:pPr>
    </w:p>
    <w:p>
      <w:pPr>
        <w:pStyle w:val="Style2"/>
        <w:keepNext w:val="0"/>
        <w:keepLines w:val="0"/>
        <w:widowControl w:val="0"/>
        <w:shd w:val="clear" w:color="auto" w:fill="auto"/>
        <w:bidi w:val="0"/>
        <w:spacing w:before="0" w:after="220" w:line="240" w:lineRule="auto"/>
        <w:ind w:left="0" w:right="0" w:firstLine="0"/>
        <w:jc w:val="both"/>
      </w:pPr>
      <w:r>
        <w:rPr>
          <w:i w:val="0"/>
          <w:iCs w:val="0"/>
          <w:color w:val="000000"/>
          <w:spacing w:val="0"/>
          <w:w w:val="100"/>
          <w:position w:val="0"/>
          <w:sz w:val="24"/>
          <w:szCs w:val="24"/>
        </w:rPr>
        <w:t>Приложение (в случае, указанном в части 3.1 статьи 57.3 Градостроительного кодекса Российской Федерации).</w:t>
      </w:r>
    </w:p>
    <w:sectPr>
      <w:footnotePr>
        <w:pos w:val="pageBottom"/>
        <w:numFmt w:val="decimal"/>
        <w:numRestart w:val="continuous"/>
      </w:footnotePr>
      <w:pgSz w:w="11900" w:h="16840"/>
      <w:pgMar w:top="836" w:right="799" w:bottom="550" w:left="102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abstractNum w:abstractNumId="2">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Основной текст_"/>
    <w:basedOn w:val="DefaultParagraphFont"/>
    <w:link w:val="Style2"/>
    <w:rPr>
      <w:rFonts w:ascii="Times New Roman" w:eastAsia="Times New Roman" w:hAnsi="Times New Roman" w:cs="Times New Roman"/>
      <w:b w:val="0"/>
      <w:bCs w:val="0"/>
      <w:i/>
      <w:iCs/>
      <w:smallCaps w:val="0"/>
      <w:strike w:val="0"/>
      <w:u w:val="none"/>
      <w:shd w:val="clear" w:color="auto" w:fill="auto"/>
    </w:rPr>
  </w:style>
  <w:style w:type="character" w:customStyle="1" w:styleId="CharStyle8">
    <w:name w:val="Основной текст (2)_"/>
    <w:basedOn w:val="DefaultParagraphFont"/>
    <w:link w:val="Style7"/>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CharStyle12">
    <w:name w:val="Основной текст (4)_"/>
    <w:basedOn w:val="DefaultParagraphFont"/>
    <w:link w:val="Style11"/>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14">
    <w:name w:val="Заголовок №1_"/>
    <w:basedOn w:val="DefaultParagraphFont"/>
    <w:link w:val="Style13"/>
    <w:rPr>
      <w:rFonts w:ascii="Times New Roman" w:eastAsia="Times New Roman" w:hAnsi="Times New Roman" w:cs="Times New Roman"/>
      <w:b/>
      <w:bCs/>
      <w:i w:val="0"/>
      <w:iCs w:val="0"/>
      <w:smallCaps w:val="0"/>
      <w:strike w:val="0"/>
      <w:u w:val="none"/>
      <w:shd w:val="clear" w:color="auto" w:fill="auto"/>
    </w:rPr>
  </w:style>
  <w:style w:type="character" w:customStyle="1" w:styleId="CharStyle16">
    <w:name w:val="Основной текст (3)_"/>
    <w:basedOn w:val="DefaultParagraphFont"/>
    <w:link w:val="Style15"/>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18">
    <w:name w:val="Подпись к таблице_"/>
    <w:basedOn w:val="DefaultParagraphFont"/>
    <w:link w:val="Style17"/>
    <w:rPr>
      <w:rFonts w:ascii="Times New Roman" w:eastAsia="Times New Roman" w:hAnsi="Times New Roman" w:cs="Times New Roman"/>
      <w:b/>
      <w:bCs/>
      <w:i w:val="0"/>
      <w:iCs w:val="0"/>
      <w:smallCaps w:val="0"/>
      <w:strike w:val="0"/>
      <w:u w:val="none"/>
      <w:shd w:val="clear" w:color="auto" w:fill="auto"/>
    </w:rPr>
  </w:style>
  <w:style w:type="character" w:customStyle="1" w:styleId="CharStyle20">
    <w:name w:val="Другое_"/>
    <w:basedOn w:val="DefaultParagraphFont"/>
    <w:link w:val="Style19"/>
    <w:rPr>
      <w:rFonts w:ascii="Times New Roman" w:eastAsia="Times New Roman" w:hAnsi="Times New Roman" w:cs="Times New Roman"/>
      <w:b w:val="0"/>
      <w:bCs w:val="0"/>
      <w:i/>
      <w:iCs/>
      <w:smallCaps w:val="0"/>
      <w:strike w:val="0"/>
      <w:u w:val="none"/>
      <w:shd w:val="clear" w:color="auto" w:fill="auto"/>
    </w:rPr>
  </w:style>
  <w:style w:type="character" w:customStyle="1" w:styleId="CharStyle26">
    <w:name w:val="Подпись к картинке_"/>
    <w:basedOn w:val="DefaultParagraphFont"/>
    <w:link w:val="Style25"/>
    <w:rPr>
      <w:rFonts w:ascii="Times New Roman" w:eastAsia="Times New Roman" w:hAnsi="Times New Roman" w:cs="Times New Roman"/>
      <w:b/>
      <w:bCs/>
      <w:i w:val="0"/>
      <w:iCs w:val="0"/>
      <w:smallCaps w:val="0"/>
      <w:strike w:val="0"/>
      <w:u w:val="none"/>
      <w:shd w:val="clear" w:color="auto" w:fill="auto"/>
    </w:rPr>
  </w:style>
  <w:style w:type="character" w:customStyle="1" w:styleId="CharStyle38">
    <w:name w:val="Заголовок №2_"/>
    <w:basedOn w:val="DefaultParagraphFont"/>
    <w:link w:val="Style37"/>
    <w:rPr>
      <w:rFonts w:ascii="Times New Roman" w:eastAsia="Times New Roman" w:hAnsi="Times New Roman" w:cs="Times New Roman"/>
      <w:b w:val="0"/>
      <w:bCs w:val="0"/>
      <w:i/>
      <w:iCs/>
      <w:smallCaps w:val="0"/>
      <w:strike w:val="0"/>
      <w:u w:val="none"/>
      <w:shd w:val="clear" w:color="auto" w:fill="auto"/>
    </w:rPr>
  </w:style>
  <w:style w:type="paragraph" w:customStyle="1" w:styleId="Style2">
    <w:name w:val="Основной текст"/>
    <w:basedOn w:val="Normal"/>
    <w:link w:val="CharStyle3"/>
    <w:pPr>
      <w:widowControl w:val="0"/>
      <w:shd w:val="clear" w:color="auto" w:fill="auto"/>
      <w:spacing w:after="170"/>
    </w:pPr>
    <w:rPr>
      <w:rFonts w:ascii="Times New Roman" w:eastAsia="Times New Roman" w:hAnsi="Times New Roman" w:cs="Times New Roman"/>
      <w:b w:val="0"/>
      <w:bCs w:val="0"/>
      <w:i/>
      <w:iCs/>
      <w:smallCaps w:val="0"/>
      <w:strike w:val="0"/>
      <w:u w:val="none"/>
      <w:shd w:val="clear" w:color="auto" w:fill="auto"/>
    </w:rPr>
  </w:style>
  <w:style w:type="paragraph" w:customStyle="1" w:styleId="Style7">
    <w:name w:val="Основной текст (2)"/>
    <w:basedOn w:val="Normal"/>
    <w:link w:val="CharStyle8"/>
    <w:pPr>
      <w:widowControl w:val="0"/>
      <w:shd w:val="clear" w:color="auto" w:fill="auto"/>
    </w:pPr>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Style11">
    <w:name w:val="Основной текст (4)"/>
    <w:basedOn w:val="Normal"/>
    <w:link w:val="CharStyle12"/>
    <w:pPr>
      <w:widowControl w:val="0"/>
      <w:shd w:val="clear" w:color="auto" w:fill="auto"/>
      <w:spacing w:after="24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13">
    <w:name w:val="Заголовок №1"/>
    <w:basedOn w:val="Normal"/>
    <w:link w:val="CharStyle14"/>
    <w:pPr>
      <w:widowControl w:val="0"/>
      <w:shd w:val="clear" w:color="auto" w:fill="auto"/>
      <w:outlineLvl w:val="0"/>
    </w:pPr>
    <w:rPr>
      <w:rFonts w:ascii="Times New Roman" w:eastAsia="Times New Roman" w:hAnsi="Times New Roman" w:cs="Times New Roman"/>
      <w:b/>
      <w:bCs/>
      <w:i w:val="0"/>
      <w:iCs w:val="0"/>
      <w:smallCaps w:val="0"/>
      <w:strike w:val="0"/>
      <w:u w:val="none"/>
      <w:shd w:val="clear" w:color="auto" w:fill="auto"/>
    </w:rPr>
  </w:style>
  <w:style w:type="paragraph" w:customStyle="1" w:styleId="Style15">
    <w:name w:val="Основной текст (3)"/>
    <w:basedOn w:val="Normal"/>
    <w:link w:val="CharStyle16"/>
    <w:pPr>
      <w:widowControl w:val="0"/>
      <w:shd w:val="clear" w:color="auto" w:fill="auto"/>
      <w:spacing w:after="100"/>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17">
    <w:name w:val="Подпись к таблице"/>
    <w:basedOn w:val="Normal"/>
    <w:link w:val="CharStyle18"/>
    <w:pPr>
      <w:widowControl w:val="0"/>
      <w:shd w:val="clear" w:color="auto" w:fill="auto"/>
    </w:pPr>
    <w:rPr>
      <w:rFonts w:ascii="Times New Roman" w:eastAsia="Times New Roman" w:hAnsi="Times New Roman" w:cs="Times New Roman"/>
      <w:b/>
      <w:bCs/>
      <w:i w:val="0"/>
      <w:iCs w:val="0"/>
      <w:smallCaps w:val="0"/>
      <w:strike w:val="0"/>
      <w:u w:val="none"/>
      <w:shd w:val="clear" w:color="auto" w:fill="auto"/>
    </w:rPr>
  </w:style>
  <w:style w:type="paragraph" w:customStyle="1" w:styleId="Style19">
    <w:name w:val="Другое"/>
    <w:basedOn w:val="Normal"/>
    <w:link w:val="CharStyle20"/>
    <w:pPr>
      <w:widowControl w:val="0"/>
      <w:shd w:val="clear" w:color="auto" w:fill="auto"/>
      <w:spacing w:after="170"/>
    </w:pPr>
    <w:rPr>
      <w:rFonts w:ascii="Times New Roman" w:eastAsia="Times New Roman" w:hAnsi="Times New Roman" w:cs="Times New Roman"/>
      <w:b w:val="0"/>
      <w:bCs w:val="0"/>
      <w:i/>
      <w:iCs/>
      <w:smallCaps w:val="0"/>
      <w:strike w:val="0"/>
      <w:u w:val="none"/>
      <w:shd w:val="clear" w:color="auto" w:fill="auto"/>
    </w:rPr>
  </w:style>
  <w:style w:type="paragraph" w:customStyle="1" w:styleId="Style25">
    <w:name w:val="Подпись к картинке"/>
    <w:basedOn w:val="Normal"/>
    <w:link w:val="CharStyle26"/>
    <w:pPr>
      <w:widowControl w:val="0"/>
      <w:shd w:val="clear" w:color="auto" w:fill="auto"/>
    </w:pPr>
    <w:rPr>
      <w:rFonts w:ascii="Times New Roman" w:eastAsia="Times New Roman" w:hAnsi="Times New Roman" w:cs="Times New Roman"/>
      <w:b/>
      <w:bCs/>
      <w:i w:val="0"/>
      <w:iCs w:val="0"/>
      <w:smallCaps w:val="0"/>
      <w:strike w:val="0"/>
      <w:u w:val="none"/>
      <w:shd w:val="clear" w:color="auto" w:fill="auto"/>
    </w:rPr>
  </w:style>
  <w:style w:type="paragraph" w:customStyle="1" w:styleId="Style37">
    <w:name w:val="Заголовок №2"/>
    <w:basedOn w:val="Normal"/>
    <w:link w:val="CharStyle38"/>
    <w:pPr>
      <w:widowControl w:val="0"/>
      <w:shd w:val="clear" w:color="auto" w:fill="auto"/>
      <w:ind w:firstLine="200"/>
      <w:outlineLvl w:val="1"/>
    </w:pPr>
    <w:rPr>
      <w:rFonts w:ascii="Times New Roman" w:eastAsia="Times New Roman" w:hAnsi="Times New Roman" w:cs="Times New Roman"/>
      <w:b w:val="0"/>
      <w:bCs w:val="0"/>
      <w:i/>
      <w:iCs/>
      <w:smallCaps w:val="0"/>
      <w:strike w:val="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s>
</file>

<file path=docProps/core.xml><?xml version="1.0" encoding="utf-8"?>
<cp:coreProperties xmlns:cp="http://schemas.openxmlformats.org/package/2006/metadata/core-properties" xmlns:dc="http://purl.org/dc/elements/1.1/">
  <dc:title>(Microsoft Word - ÃÏÇÓ 070603_136.docx)</dc:title>
  <dc:subject/>
  <dc:creator>User</dc:creator>
  <cp:keywords/>
</cp:coreProperties>
</file>